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5A72F6" w:rsidTr="009B6020">
        <w:trPr>
          <w:trHeight w:val="2539"/>
        </w:trPr>
        <w:tc>
          <w:tcPr>
            <w:tcW w:w="4478" w:type="dxa"/>
            <w:shd w:val="clear" w:color="auto" w:fill="auto"/>
          </w:tcPr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84E3637" wp14:editId="5B8299CC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2F6" w:rsidRDefault="005A72F6" w:rsidP="009B6020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A72F6" w:rsidRDefault="005A72F6" w:rsidP="009B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153DB" w:rsidRDefault="00F153DB" w:rsidP="009B6020">
            <w:pPr>
              <w:jc w:val="center"/>
              <w:rPr>
                <w:b/>
                <w:sz w:val="28"/>
                <w:szCs w:val="28"/>
              </w:rPr>
            </w:pPr>
          </w:p>
          <w:p w:rsidR="005A72F6" w:rsidRDefault="00F153DB" w:rsidP="00F153DB">
            <w:pPr>
              <w:jc w:val="center"/>
              <w:rPr>
                <w:sz w:val="28"/>
                <w:szCs w:val="28"/>
              </w:rPr>
            </w:pPr>
            <w:r w:rsidRPr="00F153DB">
              <w:rPr>
                <w:sz w:val="28"/>
                <w:szCs w:val="28"/>
              </w:rPr>
              <w:t>31.01.2023 № 161-п</w:t>
            </w:r>
            <w:bookmarkStart w:id="0" w:name="__UnoMark__673_1926082849"/>
            <w:bookmarkEnd w:id="0"/>
          </w:p>
        </w:tc>
      </w:tr>
    </w:tbl>
    <w:p w:rsidR="005A72F6" w:rsidRDefault="005A72F6" w:rsidP="005A72F6">
      <w:pPr>
        <w:pStyle w:val="a6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6413" w:type="dxa"/>
        <w:tblLook w:val="04A0" w:firstRow="1" w:lastRow="0" w:firstColumn="1" w:lastColumn="0" w:noHBand="0" w:noVBand="1"/>
      </w:tblPr>
      <w:tblGrid>
        <w:gridCol w:w="6413"/>
      </w:tblGrid>
      <w:tr w:rsidR="005A72F6" w:rsidTr="009B6020">
        <w:tc>
          <w:tcPr>
            <w:tcW w:w="6413" w:type="dxa"/>
            <w:shd w:val="clear" w:color="auto" w:fill="auto"/>
          </w:tcPr>
          <w:p w:rsidR="005A72F6" w:rsidRDefault="005A72F6" w:rsidP="009B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 решения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Соль-Илецкий городской округ Оренбургской области</w:t>
            </w:r>
          </w:p>
          <w:p w:rsidR="005A72F6" w:rsidRDefault="005A72F6" w:rsidP="009B6020">
            <w:pPr>
              <w:pStyle w:val="ConsPlusTitle"/>
              <w:ind w:right="42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A72F6" w:rsidRDefault="005A72F6" w:rsidP="005A72F6">
      <w:pPr>
        <w:pStyle w:val="a6"/>
        <w:tabs>
          <w:tab w:val="left" w:pos="709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20"/>
        <w:shd w:val="clear" w:color="auto" w:fill="auto"/>
        <w:tabs>
          <w:tab w:val="left" w:pos="567"/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</w:t>
      </w:r>
      <w:r>
        <w:rPr>
          <w:sz w:val="28"/>
          <w:szCs w:val="28"/>
        </w:rPr>
        <w:t xml:space="preserve"> основании  Федерального закона от 06.10.2003 № 131-ФЗ «Об общих принципах организации местного самоуправления в Российской Федерации», статьи 222 Гражданского кодекса Российской Федерации, Градостроительного кодекса Российской Федерации, Земельного кодекса Российской Федерации, Устава муниципального образования Соль-Илецкий городской округ Оренбургской области </w:t>
      </w:r>
      <w:r>
        <w:rPr>
          <w:color w:val="000000"/>
          <w:sz w:val="28"/>
          <w:szCs w:val="28"/>
          <w:lang w:bidi="ru-RU"/>
        </w:rPr>
        <w:t>в целях регламентирования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построек на территории муниципального образования Соль-Илецкий городской округ Оренбургской области постановляю: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A72F6" w:rsidRDefault="005A72F6" w:rsidP="005A72F6">
      <w:pPr>
        <w:spacing w:line="360" w:lineRule="auto"/>
        <w:ind w:firstLine="709"/>
        <w:jc w:val="both"/>
        <w:rPr>
          <w:rStyle w:val="a3"/>
          <w:sz w:val="28"/>
        </w:rPr>
      </w:pPr>
      <w:r>
        <w:rPr>
          <w:rStyle w:val="a3"/>
          <w:sz w:val="28"/>
        </w:rPr>
        <w:t>1. 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 Соль-</w:t>
      </w:r>
      <w:r>
        <w:rPr>
          <w:rStyle w:val="a3"/>
          <w:sz w:val="28"/>
        </w:rPr>
        <w:lastRenderedPageBreak/>
        <w:t>Илецкий городской округ Оренбургской области согласно приложению № 1 к настоящему постановлению.</w:t>
      </w:r>
    </w:p>
    <w:p w:rsidR="005A72F6" w:rsidRDefault="005A72F6" w:rsidP="005A72F6">
      <w:pPr>
        <w:spacing w:line="360" w:lineRule="auto"/>
        <w:ind w:firstLine="709"/>
        <w:jc w:val="both"/>
        <w:rPr>
          <w:rStyle w:val="a3"/>
          <w:sz w:val="28"/>
        </w:rPr>
      </w:pPr>
      <w:r>
        <w:rPr>
          <w:rStyle w:val="a3"/>
          <w:sz w:val="28"/>
        </w:rPr>
        <w:t xml:space="preserve">2. </w:t>
      </w:r>
      <w:proofErr w:type="gramStart"/>
      <w:r>
        <w:rPr>
          <w:rStyle w:val="a3"/>
          <w:sz w:val="28"/>
        </w:rPr>
        <w:t>Контроль за</w:t>
      </w:r>
      <w:proofErr w:type="gramEnd"/>
      <w:r>
        <w:rPr>
          <w:rStyle w:val="a3"/>
          <w:sz w:val="28"/>
        </w:rPr>
        <w:t xml:space="preserve"> исполнением настоящего постановления возложить на  первого  заместителя  главы  администрации - заместителя  главы администрации  городского  округа  по строительству, транспорту, благоустройству  и  ЖКХ.</w:t>
      </w:r>
    </w:p>
    <w:p w:rsidR="005A72F6" w:rsidRDefault="005A72F6" w:rsidP="005A72F6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709"/>
        <w:rPr>
          <w:rStyle w:val="a3"/>
          <w:sz w:val="28"/>
        </w:rPr>
      </w:pPr>
      <w:r>
        <w:rPr>
          <w:rStyle w:val="a3"/>
          <w:sz w:val="28"/>
        </w:rPr>
        <w:t>3. Постановление вступает в силу после его официального опубликования.</w:t>
      </w:r>
    </w:p>
    <w:p w:rsidR="005A72F6" w:rsidRDefault="005A72F6" w:rsidP="005A72F6">
      <w:pPr>
        <w:tabs>
          <w:tab w:val="left" w:pos="540"/>
          <w:tab w:val="left" w:pos="720"/>
        </w:tabs>
        <w:jc w:val="both"/>
        <w:outlineLvl w:val="3"/>
        <w:rPr>
          <w:sz w:val="28"/>
          <w:szCs w:val="28"/>
        </w:rPr>
      </w:pPr>
    </w:p>
    <w:p w:rsidR="005A72F6" w:rsidRDefault="005A72F6" w:rsidP="005A72F6">
      <w:pPr>
        <w:widowControl w:val="0"/>
        <w:suppressAutoHyphens/>
        <w:jc w:val="both"/>
        <w:rPr>
          <w:rStyle w:val="2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A72F6" w:rsidTr="005A72F6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F6" w:rsidRDefault="005A72F6" w:rsidP="009B602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A72F6" w:rsidRDefault="005A72F6" w:rsidP="009B602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F6" w:rsidRDefault="005A72F6" w:rsidP="009B602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В.И.Дубровин </w:t>
            </w:r>
          </w:p>
        </w:tc>
      </w:tr>
      <w:tr w:rsidR="005A72F6" w:rsidTr="005A72F6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F6" w:rsidRDefault="005A72F6" w:rsidP="009B602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F6" w:rsidRDefault="005A72F6" w:rsidP="009B602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5A72F6" w:rsidRDefault="005A72F6" w:rsidP="005A72F6">
      <w:pPr>
        <w:pStyle w:val="a6"/>
        <w:jc w:val="center"/>
        <w:rPr>
          <w:sz w:val="20"/>
          <w:szCs w:val="20"/>
        </w:rPr>
      </w:pPr>
    </w:p>
    <w:p w:rsidR="005A72F6" w:rsidRDefault="005A72F6" w:rsidP="005A72F6">
      <w:pPr>
        <w:pStyle w:val="a6"/>
        <w:jc w:val="both"/>
        <w:rPr>
          <w:sz w:val="20"/>
          <w:szCs w:val="20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DE50F1" w:rsidRDefault="00DE50F1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tabs>
          <w:tab w:val="left" w:pos="7590"/>
        </w:tabs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Разослано: в прокуратуру Соль-Илецкого района; отдел муниципального контроля, отдел архитектуры, градостроительства и земельных отношений, отдел по строительству, транспорту, ЖКХ, дорожному хозяйству, газификации и связи, в дело </w:t>
      </w:r>
      <w:proofErr w:type="gramEnd"/>
    </w:p>
    <w:p w:rsidR="005A72F6" w:rsidRDefault="005A72F6" w:rsidP="005A72F6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5A72F6" w:rsidRDefault="005A72F6" w:rsidP="005A72F6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A72F6" w:rsidRDefault="005A72F6" w:rsidP="005A72F6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5A72F6" w:rsidRDefault="005A72F6" w:rsidP="005A72F6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Соль-Илецкий городской округ</w:t>
      </w:r>
    </w:p>
    <w:p w:rsidR="005A72F6" w:rsidRDefault="005A72F6" w:rsidP="005A72F6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от </w:t>
      </w:r>
      <w:r w:rsidR="00DE50F1">
        <w:rPr>
          <w:bCs/>
          <w:sz w:val="28"/>
          <w:szCs w:val="28"/>
        </w:rPr>
        <w:t>31.01.</w:t>
      </w:r>
      <w:r>
        <w:rPr>
          <w:bCs/>
          <w:sz w:val="28"/>
          <w:szCs w:val="28"/>
        </w:rPr>
        <w:t xml:space="preserve">2023 № </w:t>
      </w:r>
      <w:r w:rsidR="00DE50F1">
        <w:rPr>
          <w:bCs/>
          <w:sz w:val="28"/>
          <w:szCs w:val="28"/>
        </w:rPr>
        <w:t>161-п</w:t>
      </w:r>
      <w:bookmarkStart w:id="1" w:name="_GoBack"/>
      <w:bookmarkEnd w:id="1"/>
    </w:p>
    <w:p w:rsidR="005A72F6" w:rsidRDefault="005A72F6" w:rsidP="005A72F6"/>
    <w:p w:rsidR="005A72F6" w:rsidRDefault="005A72F6" w:rsidP="005A72F6"/>
    <w:p w:rsidR="005A72F6" w:rsidRDefault="005A72F6" w:rsidP="005A72F6">
      <w:pPr>
        <w:spacing w:line="360" w:lineRule="auto"/>
        <w:jc w:val="center"/>
        <w:rPr>
          <w:color w:val="000000"/>
          <w:sz w:val="28"/>
          <w:szCs w:val="32"/>
          <w:lang w:bidi="ru-RU"/>
        </w:rPr>
      </w:pPr>
      <w:r>
        <w:rPr>
          <w:sz w:val="28"/>
        </w:rPr>
        <w:t xml:space="preserve">Порядок  </w:t>
      </w:r>
      <w:r>
        <w:rPr>
          <w:color w:val="000000"/>
          <w:sz w:val="28"/>
          <w:szCs w:val="32"/>
          <w:lang w:bidi="ru-RU"/>
        </w:rPr>
        <w:t>принятия решения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Соль-Илецкий городской округ Оренбургской области</w:t>
      </w:r>
    </w:p>
    <w:p w:rsidR="005A72F6" w:rsidRDefault="005A72F6" w:rsidP="005A72F6">
      <w:pPr>
        <w:pStyle w:val="20"/>
        <w:shd w:val="clear" w:color="auto" w:fill="auto"/>
        <w:spacing w:line="220" w:lineRule="exact"/>
        <w:ind w:right="-1"/>
        <w:jc w:val="center"/>
      </w:pPr>
    </w:p>
    <w:p w:rsidR="005A72F6" w:rsidRDefault="005A72F6" w:rsidP="005A72F6">
      <w:pPr>
        <w:pStyle w:val="20"/>
        <w:shd w:val="clear" w:color="auto" w:fill="auto"/>
        <w:spacing w:line="220" w:lineRule="exact"/>
        <w:ind w:right="-1"/>
        <w:jc w:val="center"/>
      </w:pPr>
      <w:r>
        <w:t>1. Общие положения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Настоящий Порядок разработан в целях регламентирования порядка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муниципального образования Соль-Илецкий городской округ Оренбургской области.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1.1. </w:t>
      </w:r>
      <w:proofErr w:type="gramStart"/>
      <w:r>
        <w:rPr>
          <w:sz w:val="28"/>
          <w:szCs w:val="28"/>
          <w:lang w:bidi="ru-RU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>
        <w:rPr>
          <w:sz w:val="28"/>
          <w:szCs w:val="28"/>
          <w:lang w:bidi="ru-RU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</w:t>
      </w:r>
      <w:r>
        <w:rPr>
          <w:sz w:val="28"/>
          <w:szCs w:val="28"/>
          <w:lang w:bidi="ru-RU"/>
        </w:rPr>
        <w:lastRenderedPageBreak/>
        <w:t>действующими на дату выявления самовольной постройки (п. 1 ст. 222 Гражданского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Не является самовольной постройкой здание, сооружение или другое строение, возведенные или созданные с нарушением установленных в</w:t>
      </w:r>
      <w:r>
        <w:rPr>
          <w:rStyle w:val="28pt0pt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5A72F6" w:rsidRDefault="005A72F6" w:rsidP="005A72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1.2.</w:t>
      </w:r>
      <w:r>
        <w:rPr>
          <w:sz w:val="28"/>
          <w:szCs w:val="28"/>
          <w:lang w:bidi="ru-RU"/>
        </w:rPr>
        <w:tab/>
      </w:r>
      <w:proofErr w:type="gramStart"/>
      <w:r>
        <w:rPr>
          <w:sz w:val="28"/>
          <w:szCs w:val="28"/>
          <w:lang w:bidi="ru-RU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-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 3 ст. 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с Порядком </w:t>
      </w:r>
      <w:r>
        <w:rPr>
          <w:color w:val="000000"/>
          <w:sz w:val="28"/>
          <w:szCs w:val="32"/>
          <w:lang w:bidi="ru-RU"/>
        </w:rPr>
        <w:t>принятия решения о сносе</w:t>
      </w:r>
      <w:proofErr w:type="gramEnd"/>
      <w:r>
        <w:rPr>
          <w:color w:val="000000"/>
          <w:sz w:val="28"/>
          <w:szCs w:val="32"/>
          <w:lang w:bidi="ru-RU"/>
        </w:rPr>
        <w:t xml:space="preserve"> самовольных построек либо решений о сносе самовольных построек или приведении их в соответствие с установленными требованиями, а также осуществлением сноса самовольных построек на территории муниципального образования Соль-Илецкий городской округ Оренбургской области (далее - Порядок)</w:t>
      </w:r>
      <w:r>
        <w:rPr>
          <w:sz w:val="28"/>
          <w:szCs w:val="28"/>
          <w:lang w:bidi="ru-RU"/>
        </w:rPr>
        <w:t xml:space="preserve"> (п. 2 ст. 222 Гражданского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Снос самовольных построек или их приведение в соответствие с установленными требованиями в принудительном порядке осуществляется </w:t>
      </w:r>
      <w:r>
        <w:rPr>
          <w:sz w:val="28"/>
          <w:szCs w:val="28"/>
          <w:lang w:bidi="ru-RU"/>
        </w:rPr>
        <w:lastRenderedPageBreak/>
        <w:t>на основании решения суда или решения органа местного самоуправления, принимаемого в соответствии со ст. 222 Гражданского кодекса РФ.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5A72F6" w:rsidRDefault="005A72F6" w:rsidP="005A72F6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2.1. </w:t>
      </w:r>
      <w:proofErr w:type="gramStart"/>
      <w:r>
        <w:rPr>
          <w:sz w:val="28"/>
          <w:szCs w:val="28"/>
          <w:lang w:bidi="ru-RU"/>
        </w:rPr>
        <w:t>Снос объектов,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администрации муниципального образования Соль-Илецкий городской округ Оренбургской области (далее - Администрация), принимаемого в соответствии со статьей 222 Гражданского кодекса Российской Федерации (п. 1 ст. 55.32 Градостроительного кодекса РФ).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2.2. Администрация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sz w:val="28"/>
          <w:szCs w:val="28"/>
          <w:lang w:bidi="ru-RU"/>
        </w:rPr>
        <w:t>использования</w:t>
      </w:r>
      <w:proofErr w:type="gramEnd"/>
      <w:r>
        <w:rPr>
          <w:sz w:val="28"/>
          <w:szCs w:val="28"/>
          <w:lang w:bidi="ru-RU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>
        <w:rPr>
          <w:sz w:val="28"/>
          <w:szCs w:val="28"/>
          <w:lang w:bidi="ru-RU"/>
        </w:rPr>
        <w:t xml:space="preserve"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</w:t>
      </w:r>
      <w:r>
        <w:rPr>
          <w:sz w:val="28"/>
          <w:szCs w:val="28"/>
          <w:lang w:bidi="ru-RU"/>
        </w:rPr>
        <w:lastRenderedPageBreak/>
        <w:t>использования особо охраняемых природных территорий</w:t>
      </w:r>
      <w:proofErr w:type="gramEnd"/>
      <w:r>
        <w:rPr>
          <w:sz w:val="28"/>
          <w:szCs w:val="28"/>
          <w:lang w:bidi="ru-RU"/>
        </w:rPr>
        <w:t xml:space="preserve">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>
        <w:rPr>
          <w:sz w:val="28"/>
          <w:szCs w:val="28"/>
          <w:lang w:bidi="ru-RU"/>
        </w:rPr>
        <w:t>обязан</w:t>
      </w:r>
      <w:proofErr w:type="gramEnd"/>
      <w:r>
        <w:rPr>
          <w:sz w:val="28"/>
          <w:szCs w:val="28"/>
          <w:lang w:bidi="ru-RU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 2 ст. 55.32 Градостроительного кодекса РФ):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 Администрация принимает в порядке, установленном п. 4 ст. 222 Гражданского кодекса РФ: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расположен</w:t>
      </w:r>
      <w:proofErr w:type="gramEnd"/>
      <w:r>
        <w:rPr>
          <w:sz w:val="28"/>
          <w:szCs w:val="28"/>
          <w:lang w:bidi="ru-RU"/>
        </w:rPr>
        <w:t xml:space="preserve"> в границах территории общего пользования;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lastRenderedPageBreak/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sz w:val="28"/>
          <w:szCs w:val="28"/>
          <w:lang w:bidi="ru-RU"/>
        </w:rPr>
        <w:t xml:space="preserve"> в случае</w:t>
      </w:r>
      <w:proofErr w:type="gramStart"/>
      <w:r>
        <w:rPr>
          <w:sz w:val="28"/>
          <w:szCs w:val="28"/>
          <w:lang w:bidi="ru-RU"/>
        </w:rPr>
        <w:t>,</w:t>
      </w:r>
      <w:proofErr w:type="gramEnd"/>
      <w:r>
        <w:rPr>
          <w:sz w:val="28"/>
          <w:szCs w:val="28"/>
          <w:lang w:bidi="ru-RU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Предусмотренные настоящим пунктом решения не могут быть приняты Администрацией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Администрация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rPr>
          <w:sz w:val="28"/>
          <w:szCs w:val="28"/>
          <w:lang w:bidi="ru-RU"/>
        </w:rPr>
        <w:t>собственности</w:t>
      </w:r>
      <w:proofErr w:type="gramEnd"/>
      <w:r>
        <w:rPr>
          <w:sz w:val="28"/>
          <w:szCs w:val="28"/>
          <w:lang w:bidi="ru-RU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</w:t>
      </w:r>
      <w:r>
        <w:rPr>
          <w:sz w:val="28"/>
          <w:szCs w:val="28"/>
          <w:lang w:bidi="ru-RU"/>
        </w:rPr>
        <w:lastRenderedPageBreak/>
        <w:t>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Положения данного пункта Порядка применяются также в отношении жилых домов и жилых строений, созданных до 01.01.2019 года, соответственно, на дачных </w:t>
      </w:r>
      <w:r>
        <w:rPr>
          <w:rStyle w:val="275pt"/>
          <w:sz w:val="28"/>
          <w:szCs w:val="28"/>
        </w:rPr>
        <w:t xml:space="preserve">и </w:t>
      </w:r>
      <w:r>
        <w:rPr>
          <w:sz w:val="28"/>
          <w:szCs w:val="28"/>
          <w:lang w:bidi="ru-RU"/>
        </w:rPr>
        <w:t xml:space="preserve">садовых земельных участках. </w:t>
      </w:r>
    </w:p>
    <w:p w:rsidR="005A72F6" w:rsidRDefault="005A72F6" w:rsidP="005A72F6">
      <w:pPr>
        <w:pStyle w:val="a6"/>
        <w:spacing w:line="360" w:lineRule="auto"/>
        <w:ind w:firstLine="709"/>
        <w:jc w:val="both"/>
      </w:pPr>
      <w:proofErr w:type="gramStart"/>
      <w:r>
        <w:rPr>
          <w:sz w:val="28"/>
          <w:szCs w:val="28"/>
          <w:lang w:bidi="ru-RU"/>
        </w:rPr>
        <w:t xml:space="preserve">Пункт 4 статьи 222 Гражданского кодекса РФ не распространяется на самовольные постройки, относящиеся </w:t>
      </w:r>
      <w:r>
        <w:rPr>
          <w:bCs/>
          <w:sz w:val="28"/>
          <w:szCs w:val="28"/>
        </w:rPr>
        <w:t>в соответствии с федеральным законом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комплекс.</w:t>
      </w:r>
      <w:proofErr w:type="gramEnd"/>
      <w:r>
        <w:rPr>
          <w:bCs/>
          <w:sz w:val="28"/>
          <w:szCs w:val="28"/>
        </w:rPr>
        <w:t xml:space="preserve"> Понятие «имущество религиозного назначения» используется в значении, указанном в </w:t>
      </w:r>
      <w:hyperlink r:id="rId6">
        <w:r>
          <w:rPr>
            <w:rStyle w:val="InternetLink"/>
            <w:bCs/>
            <w:sz w:val="28"/>
            <w:szCs w:val="28"/>
          </w:rPr>
          <w:t>пункте 1 статьи 2</w:t>
        </w:r>
      </w:hyperlink>
      <w:r>
        <w:rPr>
          <w:bCs/>
          <w:sz w:val="28"/>
          <w:szCs w:val="28"/>
        </w:rPr>
        <w:t xml:space="preserve"> Федерального закона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2.4. </w:t>
      </w:r>
      <w:proofErr w:type="gramStart"/>
      <w:r>
        <w:rPr>
          <w:sz w:val="28"/>
          <w:szCs w:val="28"/>
          <w:lang w:bidi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>
        <w:rPr>
          <w:sz w:val="28"/>
          <w:szCs w:val="28"/>
          <w:lang w:bidi="ru-RU"/>
        </w:rPr>
        <w:t xml:space="preserve"> в отношении жилых домов и жилых строений, созданных соответственно на дачных и садовых земельных участках, при наличии следующих условий (п. 3 ст. 22 Федерального закона от 30.11.1994 № 52-ФЗ «О введении в действие части первой Гражданского кодекса Российской Федерации»):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1) права на эти объекты, жилые дома, жилые строения зарегистрированы до 01.09.2018 года;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lastRenderedPageBreak/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2.5. Положения пункта 2.4.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 года.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2.6. Администрация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соответствии со ст.222 Гражданского кодекса РФ: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rPr>
          <w:sz w:val="28"/>
          <w:szCs w:val="28"/>
          <w:lang w:bidi="ru-RU"/>
        </w:rPr>
        <w:t>созданных</w:t>
      </w:r>
      <w:proofErr w:type="gramEnd"/>
      <w:r>
        <w:rPr>
          <w:sz w:val="28"/>
          <w:szCs w:val="28"/>
          <w:lang w:bidi="ru-RU"/>
        </w:rPr>
        <w:t xml:space="preserve"> до 14.05.1998 года.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привидении в соответствие с установленными требованиями, может быть признано только судом.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2.7.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 4 ст.222 Гражданского кодекса РФ, принимается Администрацией путем издания правового акта в форме постановления.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spacing w:line="360" w:lineRule="auto"/>
        <w:ind w:firstLine="709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5A72F6" w:rsidRDefault="005A72F6" w:rsidP="005A72F6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 администрации муниципального образования Соль-Илецкий городской округ Оренбургской области (далее - Постановление).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соответствующего решения лицу, осуществившему самовольную постройку, а при отсутствии у Администрации сведений о таком лице правообладателю земельного участка, на котором создана или возведена самовольная постройка (п. 4 ст.55.32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Градостроительного кодекса РФ).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сноса самовольной постройки или ее приведения в соответствие с установленными требованиями, указанного в Постановлении, специалисты отдела архитектуры, градостроительства и земельных отношений Администрации осуществляет осмотр места расположения </w:t>
      </w:r>
      <w:r>
        <w:rPr>
          <w:sz w:val="28"/>
          <w:szCs w:val="28"/>
        </w:rPr>
        <w:lastRenderedPageBreak/>
        <w:t>самовольной постройки с целью установления факта исполнения Постановления с составлением акта осмотра.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лица, указанные в п. 3.3 настоящего Порядка, не были выявлены, отдел отдела архитектуры, градостроительства и земельных отношений Администрации в течение семи рабочих дней со дня принятия соответствующего решения о сносе самовольной постройки либо решение о сносе самовольной постройки или ее приведении в соответствие с установленными требованиями обязан (п.5 ст. 55.32 Градостроительного кодекса РФ): 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обеспечить размещение на своем официальном сайте в информационно 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обеспечить размещение на информационном щите в границах земельного участка, на котором создана или возведена самовольная постройка, либо, при отсутствии информационного щита, на самовольной постройке,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(п. 6 ст. 55.32 Градостроительного кодекса РФ).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</w:t>
      </w:r>
      <w:proofErr w:type="gramEnd"/>
      <w:r>
        <w:rPr>
          <w:sz w:val="28"/>
          <w:szCs w:val="28"/>
        </w:rPr>
        <w:t xml:space="preserve"> выполняют функции застройщика (п. 7. ст. 55.32 Градостроительного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установленный срок лицами, указанными в п. 3.5. настоящего</w:t>
      </w:r>
      <w:r>
        <w:rPr>
          <w:sz w:val="28"/>
          <w:szCs w:val="28"/>
        </w:rPr>
        <w:tab/>
        <w:t xml:space="preserve">Порядка, не выполнены обязанности, предусмотренные п. 3.10.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 (п. 8 ст. 55.32 </w:t>
      </w:r>
      <w:proofErr w:type="gramStart"/>
      <w:r>
        <w:rPr>
          <w:sz w:val="28"/>
          <w:szCs w:val="28"/>
        </w:rPr>
        <w:t>Градостроительного кодекса РФ).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</w:t>
      </w:r>
      <w:r>
        <w:rPr>
          <w:sz w:val="28"/>
          <w:szCs w:val="28"/>
          <w:lang w:bidi="ru-RU"/>
        </w:rPr>
        <w:t>указанные в п. 3.5. настоящего Порядка, а в случаях, предусмотренных пунктами 3.6. и 3.12. настоящего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 (п. 9 ст. 55.32 Градостроительного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3.9.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</w:t>
      </w:r>
      <w:r>
        <w:rPr>
          <w:sz w:val="28"/>
          <w:szCs w:val="28"/>
          <w:lang w:bidi="ru-RU"/>
        </w:rPr>
        <w:lastRenderedPageBreak/>
        <w:t>Градостроительного кодекса РФ (п. 10 ст. 55.32 Градостроительного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3.10. Лица, указанные в п. 3.5. Порядка обязаны (п. 11 ст. 55.32 Градостроительного кодекса РФ):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2) осуществить снос самовольной постройки либо представить в Администрацию по месту нахождения самовольной постройки утверждённого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>
        <w:rPr>
          <w:sz w:val="28"/>
          <w:szCs w:val="28"/>
          <w:lang w:bidi="ru-RU"/>
        </w:rPr>
        <w:t xml:space="preserve"> При этом необходимо, чтобы в срок, предусмотренный подпунктом 2 настоящего пункта Положения, такие лица представили в Администрацию  по месту нахождения самовольной постройки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3.11.</w:t>
      </w:r>
      <w:r>
        <w:rPr>
          <w:sz w:val="28"/>
          <w:szCs w:val="28"/>
          <w:lang w:bidi="ru-RU"/>
        </w:rPr>
        <w:tab/>
        <w:t xml:space="preserve"> В случае</w:t>
      </w:r>
      <w:proofErr w:type="gramStart"/>
      <w:r>
        <w:rPr>
          <w:sz w:val="28"/>
          <w:szCs w:val="28"/>
          <w:lang w:bidi="ru-RU"/>
        </w:rPr>
        <w:t>,</w:t>
      </w:r>
      <w:proofErr w:type="gramEnd"/>
      <w:r>
        <w:rPr>
          <w:sz w:val="28"/>
          <w:szCs w:val="28"/>
          <w:lang w:bidi="ru-RU"/>
        </w:rPr>
        <w:t xml:space="preserve"> если указанными в п. 3.5. Порядка лицами в установленные сроки не выполнены обязанности, предусмотренные п. 3.10. Порядка, Администрация выполняет одно из следующих действий (п. 12 ст. 55.32 Градостроительного кодекса РФ): 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1) отдел архитектуры, градостроительства и земельных отношений Администрации направляет в течение семи рабочих дней со дня истечения срока, предусмотренного п. 3.10.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юридический отдел Администрации обращается в течение шести месяцев</w:t>
      </w:r>
      <w:r>
        <w:rPr>
          <w:sz w:val="28"/>
        </w:rPr>
        <w:tab/>
        <w:t>со дня истечения срока, предусмотренного п. 3.10.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3.12. Порядка;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3) </w:t>
      </w:r>
      <w:r>
        <w:rPr>
          <w:sz w:val="28"/>
        </w:rPr>
        <w:t xml:space="preserve">юридический отдел Администрации </w:t>
      </w:r>
      <w:r>
        <w:rPr>
          <w:sz w:val="28"/>
          <w:szCs w:val="28"/>
          <w:lang w:bidi="ru-RU"/>
        </w:rPr>
        <w:t>обращается в течение шести месяцев со дня истечения срока,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предусмотренного пунктом 3.10. </w:t>
      </w:r>
      <w:proofErr w:type="gramStart"/>
      <w:r>
        <w:rPr>
          <w:sz w:val="28"/>
          <w:szCs w:val="28"/>
          <w:lang w:bidi="ru-RU"/>
        </w:rPr>
        <w:t>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3.12.</w:t>
      </w:r>
      <w:proofErr w:type="gramEnd"/>
      <w:r>
        <w:rPr>
          <w:sz w:val="28"/>
          <w:szCs w:val="28"/>
          <w:lang w:bidi="ru-RU"/>
        </w:rPr>
        <w:t xml:space="preserve"> Порядка.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Данный пункт Порядка применяется также в случаях, если решение о сносе самовольной постройки принято в соответствии с ГК РФ до 04.08.2018 года, и самовольная постройка не была снесена в срок; установленный данным решением.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3.12.</w:t>
      </w:r>
      <w:r>
        <w:rPr>
          <w:sz w:val="28"/>
          <w:szCs w:val="28"/>
          <w:lang w:bidi="ru-RU"/>
        </w:rPr>
        <w:tab/>
        <w:t>Снос самовольной постройки или ее приведение в соответствие с установленными требованиями</w:t>
      </w:r>
      <w:r>
        <w:rPr>
          <w:sz w:val="28"/>
          <w:szCs w:val="28"/>
          <w:lang w:bidi="ru-RU"/>
        </w:rPr>
        <w:tab/>
        <w:t>осуществляется Администрацией по месту нахождения самовольной постройки в следующих случаях (п. 13. ст. 55.32 Градостроительного кодекса РФ);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1) в течение двух месяцев со дня размещения на официальном сайте Администрации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 лица, указанные в п. 3.5.</w:t>
      </w:r>
      <w:proofErr w:type="gramEnd"/>
      <w:r>
        <w:rPr>
          <w:sz w:val="28"/>
          <w:szCs w:val="28"/>
          <w:lang w:bidi="ru-RU"/>
        </w:rPr>
        <w:t xml:space="preserve"> Порядка, не были выявлены;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в течение шести месяцев со дня истечения срока,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требованиями, лица, указанные в п. 3.5. Порядка, не выполнили соответствующие обязанности, предусмотренные п. 3.10.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3) в срок, установленный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требованиями, лицами, указанными в п. 3.5. Порядка, не выполнены соответствующие обязанности, предусмотренные п. 3.10.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Данный пункт Порядка применяется также в случаях, если решение о сносе самовольной постройки принято в соответствии с ГК РФ до 04.08.2018 года, и самовольная постройка не была снесена в срок, установленный данным решением.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 3.13. В течение двух месяцев со дня истечения сроков, указанных соответственно в подпунктах 1-3 п. 3.12. Порядка, Администрация 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 (п. 14 ст. 55.32 Градостроительного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 случаях, предусмотренных подпунктами 2 и 3 п. 3.12. Порядка, Администрация,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 3.5. Порядка, за исключением случая,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 15 ст. 55.32 Градостроительного кодекса РФ).</w:t>
      </w: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5A72F6" w:rsidRDefault="005A72F6" w:rsidP="005A72F6">
      <w:pPr>
        <w:spacing w:before="280"/>
        <w:jc w:val="both"/>
        <w:rPr>
          <w:sz w:val="28"/>
          <w:szCs w:val="28"/>
        </w:rPr>
      </w:pPr>
    </w:p>
    <w:p w:rsidR="005A72F6" w:rsidRDefault="005A72F6" w:rsidP="005A72F6">
      <w:pPr>
        <w:spacing w:before="280"/>
        <w:jc w:val="both"/>
        <w:rPr>
          <w:sz w:val="28"/>
          <w:szCs w:val="28"/>
        </w:rPr>
      </w:pPr>
    </w:p>
    <w:p w:rsidR="005A72F6" w:rsidRDefault="005A72F6" w:rsidP="005A72F6">
      <w:pPr>
        <w:pStyle w:val="a6"/>
        <w:spacing w:line="360" w:lineRule="auto"/>
        <w:ind w:firstLine="709"/>
        <w:jc w:val="both"/>
      </w:pPr>
    </w:p>
    <w:p w:rsidR="00261078" w:rsidRDefault="00261078"/>
    <w:sectPr w:rsidR="00261078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5"/>
    <w:rsid w:val="00007795"/>
    <w:rsid w:val="00261078"/>
    <w:rsid w:val="005A72F6"/>
    <w:rsid w:val="008A59EF"/>
    <w:rsid w:val="00DE50F1"/>
    <w:rsid w:val="00F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rsid w:val="005A72F6"/>
    <w:rPr>
      <w:sz w:val="24"/>
      <w:szCs w:val="24"/>
    </w:rPr>
  </w:style>
  <w:style w:type="character" w:customStyle="1" w:styleId="InternetLink">
    <w:name w:val="Internet Link"/>
    <w:basedOn w:val="a0"/>
    <w:uiPriority w:val="99"/>
    <w:rsid w:val="005A72F6"/>
    <w:rPr>
      <w:color w:val="0000FF" w:themeColor="hyperlink"/>
      <w:u w:val="single"/>
    </w:rPr>
  </w:style>
  <w:style w:type="character" w:customStyle="1" w:styleId="2">
    <w:name w:val="Основной текст2"/>
    <w:basedOn w:val="a0"/>
    <w:qFormat/>
    <w:rsid w:val="005A72F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28pt0pt">
    <w:name w:val="Основной текст (2) + 8 pt;Малые прописные;Интервал 0 pt"/>
    <w:basedOn w:val="a0"/>
    <w:qFormat/>
    <w:rsid w:val="005A72F6"/>
    <w:rPr>
      <w:rFonts w:ascii="Times New Roman" w:eastAsia="Times New Roman" w:hAnsi="Times New Roman" w:cs="Times New Roman"/>
      <w:smallCaps/>
      <w:color w:val="000000"/>
      <w:spacing w:val="1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qFormat/>
    <w:rsid w:val="005A72F6"/>
    <w:rPr>
      <w:rFonts w:ascii="Times New Roman" w:eastAsia="Times New Roman" w:hAnsi="Times New Roman" w:cs="Times New Roman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5A72F6"/>
    <w:pPr>
      <w:jc w:val="both"/>
    </w:pPr>
  </w:style>
  <w:style w:type="character" w:customStyle="1" w:styleId="a5">
    <w:name w:val="Основной текст Знак"/>
    <w:basedOn w:val="a0"/>
    <w:link w:val="a4"/>
    <w:rsid w:val="005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A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A72F6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0">
    <w:name w:val="Основной текст (2)"/>
    <w:basedOn w:val="a"/>
    <w:qFormat/>
    <w:rsid w:val="005A72F6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7">
    <w:name w:val="Table Grid"/>
    <w:basedOn w:val="a1"/>
    <w:rsid w:val="005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rsid w:val="005A72F6"/>
    <w:rPr>
      <w:sz w:val="24"/>
      <w:szCs w:val="24"/>
    </w:rPr>
  </w:style>
  <w:style w:type="character" w:customStyle="1" w:styleId="InternetLink">
    <w:name w:val="Internet Link"/>
    <w:basedOn w:val="a0"/>
    <w:uiPriority w:val="99"/>
    <w:rsid w:val="005A72F6"/>
    <w:rPr>
      <w:color w:val="0000FF" w:themeColor="hyperlink"/>
      <w:u w:val="single"/>
    </w:rPr>
  </w:style>
  <w:style w:type="character" w:customStyle="1" w:styleId="2">
    <w:name w:val="Основной текст2"/>
    <w:basedOn w:val="a0"/>
    <w:qFormat/>
    <w:rsid w:val="005A72F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28pt0pt">
    <w:name w:val="Основной текст (2) + 8 pt;Малые прописные;Интервал 0 pt"/>
    <w:basedOn w:val="a0"/>
    <w:qFormat/>
    <w:rsid w:val="005A72F6"/>
    <w:rPr>
      <w:rFonts w:ascii="Times New Roman" w:eastAsia="Times New Roman" w:hAnsi="Times New Roman" w:cs="Times New Roman"/>
      <w:smallCaps/>
      <w:color w:val="000000"/>
      <w:spacing w:val="1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qFormat/>
    <w:rsid w:val="005A72F6"/>
    <w:rPr>
      <w:rFonts w:ascii="Times New Roman" w:eastAsia="Times New Roman" w:hAnsi="Times New Roman" w:cs="Times New Roman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5A72F6"/>
    <w:pPr>
      <w:jc w:val="both"/>
    </w:pPr>
  </w:style>
  <w:style w:type="character" w:customStyle="1" w:styleId="a5">
    <w:name w:val="Основной текст Знак"/>
    <w:basedOn w:val="a0"/>
    <w:link w:val="a4"/>
    <w:rsid w:val="005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A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A72F6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0">
    <w:name w:val="Основной текст (2)"/>
    <w:basedOn w:val="a"/>
    <w:qFormat/>
    <w:rsid w:val="005A72F6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7">
    <w:name w:val="Table Grid"/>
    <w:basedOn w:val="a1"/>
    <w:rsid w:val="005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708AEC488347F5F4CD6AEF2DFD35022EA75D6E3C46F30DEF39D2C1D22DC19B9E9A5292267796C478A2E4AA7FB900C018F1F6BF7B8B49BuFM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Полякова</cp:lastModifiedBy>
  <cp:revision>4</cp:revision>
  <dcterms:created xsi:type="dcterms:W3CDTF">2023-03-06T05:55:00Z</dcterms:created>
  <dcterms:modified xsi:type="dcterms:W3CDTF">2023-03-06T05:56:00Z</dcterms:modified>
</cp:coreProperties>
</file>