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E8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020315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 </w:t>
      </w:r>
      <w:r w:rsidR="00020315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 СОЛЬ-ИЛЕЦКИЙ</w:t>
      </w:r>
    </w:p>
    <w:p w:rsidR="00661889" w:rsidRPr="00661889" w:rsidRDefault="00661889" w:rsidP="00661889">
      <w:pPr>
        <w:tabs>
          <w:tab w:val="left" w:pos="56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     </w:t>
      </w:r>
      <w:r w:rsidR="00020315">
        <w:rPr>
          <w:rFonts w:ascii="Times New Roman" w:hAnsi="Times New Roman" w:cs="Times New Roman"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="00A92038">
        <w:rPr>
          <w:rFonts w:ascii="Times New Roman" w:hAnsi="Times New Roman" w:cs="Times New Roman"/>
          <w:sz w:val="28"/>
          <w:szCs w:val="28"/>
        </w:rPr>
        <w:t xml:space="preserve"> </w:t>
      </w:r>
      <w:r w:rsidR="00C72DEE">
        <w:rPr>
          <w:rFonts w:ascii="Times New Roman" w:hAnsi="Times New Roman" w:cs="Times New Roman"/>
          <w:sz w:val="28"/>
          <w:szCs w:val="28"/>
        </w:rPr>
        <w:t xml:space="preserve">  </w:t>
      </w:r>
      <w:r w:rsidR="00CB4236">
        <w:rPr>
          <w:rFonts w:ascii="Times New Roman" w:hAnsi="Times New Roman" w:cs="Times New Roman"/>
          <w:sz w:val="28"/>
          <w:szCs w:val="28"/>
        </w:rPr>
        <w:t xml:space="preserve">    </w:t>
      </w:r>
      <w:r w:rsidR="00C72DEE">
        <w:rPr>
          <w:rFonts w:ascii="Times New Roman" w:hAnsi="Times New Roman" w:cs="Times New Roman"/>
          <w:sz w:val="28"/>
          <w:szCs w:val="28"/>
        </w:rPr>
        <w:t xml:space="preserve">  </w:t>
      </w:r>
      <w:r w:rsidR="00CB4236">
        <w:rPr>
          <w:rFonts w:ascii="Times New Roman" w:hAnsi="Times New Roman" w:cs="Times New Roman"/>
          <w:sz w:val="28"/>
          <w:szCs w:val="28"/>
        </w:rPr>
        <w:t>13.03.</w:t>
      </w:r>
      <w:r w:rsidRPr="00661889">
        <w:rPr>
          <w:rFonts w:ascii="Times New Roman" w:hAnsi="Times New Roman" w:cs="Times New Roman"/>
          <w:sz w:val="28"/>
          <w:szCs w:val="28"/>
        </w:rPr>
        <w:t>2017 №</w:t>
      </w:r>
      <w:r w:rsidR="00CB4236">
        <w:rPr>
          <w:rFonts w:ascii="Times New Roman" w:hAnsi="Times New Roman" w:cs="Times New Roman"/>
          <w:sz w:val="28"/>
          <w:szCs w:val="28"/>
        </w:rPr>
        <w:t>693</w:t>
      </w:r>
      <w:r w:rsidR="000501E0">
        <w:rPr>
          <w:rFonts w:ascii="Times New Roman" w:hAnsi="Times New Roman" w:cs="Times New Roman"/>
          <w:sz w:val="28"/>
          <w:szCs w:val="28"/>
        </w:rPr>
        <w:t>-п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     </w:t>
      </w:r>
      <w:r w:rsidR="00020315">
        <w:rPr>
          <w:rFonts w:ascii="Times New Roman" w:hAnsi="Times New Roman" w:cs="Times New Roman"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A0A" w:rsidRDefault="00661889" w:rsidP="005F5A0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5A0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5F5A0A" w:rsidRPr="005F5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Плана</w:t>
      </w:r>
      <w:r w:rsidR="005F5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F5A0A" w:rsidRPr="005F5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</w:t>
      </w:r>
    </w:p>
    <w:p w:rsidR="005F5A0A" w:rsidRDefault="005F5A0A" w:rsidP="005F5A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5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реализации стратегии </w:t>
      </w:r>
      <w:proofErr w:type="gramStart"/>
      <w:r w:rsidRPr="005F5A0A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</w:t>
      </w:r>
      <w:proofErr w:type="gramEnd"/>
    </w:p>
    <w:p w:rsidR="005F5A0A" w:rsidRDefault="005F5A0A" w:rsidP="005F5A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5A0A">
        <w:rPr>
          <w:rFonts w:ascii="Times New Roman" w:hAnsi="Times New Roman" w:cs="Times New Roman"/>
          <w:b w:val="0"/>
          <w:sz w:val="28"/>
          <w:szCs w:val="28"/>
        </w:rPr>
        <w:t xml:space="preserve">развития муниципального образования Соль-Илецкий </w:t>
      </w:r>
    </w:p>
    <w:p w:rsidR="00661889" w:rsidRPr="005F5A0A" w:rsidRDefault="005F5A0A" w:rsidP="005F5A0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F5A0A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5A0A">
        <w:rPr>
          <w:rFonts w:ascii="Times New Roman" w:hAnsi="Times New Roman" w:cs="Times New Roman"/>
          <w:b w:val="0"/>
          <w:sz w:val="28"/>
          <w:szCs w:val="28"/>
        </w:rPr>
        <w:t>до 2030 года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A91C37" w:rsidP="005F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889"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="005F5A0A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июня 2014 года </w:t>
      </w:r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172-ФЗ </w:t>
      </w:r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стратегическом планировании в Российской Федерации</w:t>
      </w:r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</w:t>
      </w:r>
      <w:proofErr w:type="gramStart"/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реализации </w:t>
      </w:r>
      <w:hyperlink r:id="rId7" w:history="1">
        <w:r w:rsidR="005F5A0A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муниципального образования</w:t>
      </w:r>
      <w:proofErr w:type="gramEnd"/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Соль-Илецкий городской округ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2030 года</w:t>
      </w:r>
      <w:r w:rsidR="00661889" w:rsidRPr="0066188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91C37" w:rsidRPr="00797004" w:rsidRDefault="00A91C37" w:rsidP="00A91C3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889" w:rsidRPr="006618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44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</w:t>
      </w:r>
      <w:hyperlink r:id="rId8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муниципального образования Соль-Илецкий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2030 года (далее - план)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661889" w:rsidRPr="00661889" w:rsidRDefault="00661889" w:rsidP="00661889">
      <w:pPr>
        <w:pStyle w:val="a5"/>
        <w:tabs>
          <w:tab w:val="left" w:pos="284"/>
          <w:tab w:val="left" w:pos="567"/>
          <w:tab w:val="left" w:pos="709"/>
          <w:tab w:val="left" w:pos="993"/>
          <w:tab w:val="left" w:pos="808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91C3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1C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6188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исполняющего обязанности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 Сахацкого Н.Н.</w:t>
      </w:r>
    </w:p>
    <w:p w:rsidR="00661889" w:rsidRPr="00661889" w:rsidRDefault="00661889" w:rsidP="00661889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808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916B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. Постановление вступает в силу </w:t>
      </w:r>
      <w:r w:rsidR="002450F6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C37">
        <w:rPr>
          <w:rFonts w:ascii="Times New Roman" w:hAnsi="Times New Roman" w:cs="Times New Roman"/>
          <w:sz w:val="28"/>
          <w:szCs w:val="28"/>
          <w:lang w:val="ru-RU"/>
        </w:rPr>
        <w:t>его официального опубликования (обнародования)</w:t>
      </w:r>
      <w:r w:rsidRPr="006618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38" w:rsidRDefault="00A92038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  А.А. Кузьмин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F6" w:rsidRDefault="007E2D46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7E2D46" w:rsidRDefault="007E2D46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           Е.В. Телушкина</w:t>
      </w:r>
    </w:p>
    <w:p w:rsidR="002450F6" w:rsidRDefault="002450F6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2450F6" w:rsidRDefault="002450F6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16B5" w:rsidRDefault="00D916B5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B05CA2" w:rsidRDefault="00B05CA2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A92038" w:rsidRDefault="00A92038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16B5" w:rsidRDefault="00D916B5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16B5" w:rsidRDefault="00D916B5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797004" w:rsidRDefault="00661889" w:rsidP="00D916B5">
      <w:pPr>
        <w:pStyle w:val="a7"/>
        <w:tabs>
          <w:tab w:val="left" w:pos="8080"/>
        </w:tabs>
        <w:ind w:firstLine="0"/>
        <w:rPr>
          <w:bCs/>
        </w:rPr>
      </w:pPr>
      <w:r w:rsidRPr="00661889">
        <w:rPr>
          <w:color w:val="auto"/>
          <w:sz w:val="24"/>
          <w:szCs w:val="24"/>
        </w:rPr>
        <w:t xml:space="preserve">Разослано: в прокуратуру, структурным подразделениям администрации Соль-Илецкого городского округа  </w:t>
      </w:r>
      <w:bookmarkStart w:id="0" w:name="P44"/>
      <w:bookmarkEnd w:id="0"/>
      <w:r w:rsidR="00EF521A" w:rsidRPr="00797004">
        <w:rPr>
          <w:bCs/>
        </w:rPr>
        <w:t xml:space="preserve">                                                               </w:t>
      </w:r>
      <w:r w:rsidR="00797004" w:rsidRPr="00797004">
        <w:rPr>
          <w:bCs/>
        </w:rPr>
        <w:t xml:space="preserve">                     </w:t>
      </w:r>
    </w:p>
    <w:p w:rsidR="00540369" w:rsidRPr="00797004" w:rsidRDefault="00797004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="00EF521A" w:rsidRPr="00797004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</w:p>
    <w:p w:rsidR="00540369" w:rsidRPr="00797004" w:rsidRDefault="00540369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EF521A" w:rsidRPr="0079700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="00EF521A" w:rsidRPr="0079700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EF521A" w:rsidRPr="007970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0369" w:rsidRPr="00797004" w:rsidRDefault="00540369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EF521A" w:rsidRPr="00797004">
        <w:rPr>
          <w:rFonts w:ascii="Times New Roman" w:hAnsi="Times New Roman" w:cs="Times New Roman"/>
          <w:bCs/>
          <w:sz w:val="28"/>
          <w:szCs w:val="28"/>
        </w:rPr>
        <w:t xml:space="preserve"> образования Соль-Илецкий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521A" w:rsidRPr="00797004" w:rsidRDefault="00540369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EF521A" w:rsidRPr="00797004">
        <w:rPr>
          <w:rFonts w:ascii="Times New Roman" w:hAnsi="Times New Roman" w:cs="Times New Roman"/>
          <w:bCs/>
          <w:sz w:val="28"/>
          <w:szCs w:val="28"/>
        </w:rPr>
        <w:t>городской округ</w:t>
      </w:r>
    </w:p>
    <w:p w:rsidR="00EF521A" w:rsidRPr="00797004" w:rsidRDefault="00EF521A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540369"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5A25AA">
        <w:rPr>
          <w:rFonts w:ascii="Times New Roman" w:hAnsi="Times New Roman" w:cs="Times New Roman"/>
          <w:bCs/>
          <w:sz w:val="28"/>
          <w:szCs w:val="28"/>
        </w:rPr>
        <w:t>13.03.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2017  №</w:t>
      </w:r>
      <w:r w:rsidR="005A25AA">
        <w:rPr>
          <w:rFonts w:ascii="Times New Roman" w:hAnsi="Times New Roman" w:cs="Times New Roman"/>
          <w:bCs/>
          <w:sz w:val="28"/>
          <w:szCs w:val="28"/>
        </w:rPr>
        <w:t>693-п</w:t>
      </w:r>
    </w:p>
    <w:p w:rsidR="00EF521A" w:rsidRPr="00797004" w:rsidRDefault="00EF521A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521A" w:rsidRPr="00797004" w:rsidRDefault="00EF521A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0B2C" w:rsidRPr="006C296B" w:rsidRDefault="00E40B2C" w:rsidP="006D56A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29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</w:t>
      </w:r>
    </w:p>
    <w:p w:rsidR="007C3179" w:rsidRPr="006C296B" w:rsidRDefault="00E40B2C" w:rsidP="006D5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реализации стратегии </w:t>
      </w:r>
      <w:r w:rsidR="007C3179" w:rsidRPr="006C296B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Соль-Илецкий городской округ</w:t>
      </w:r>
    </w:p>
    <w:p w:rsidR="00E40B2C" w:rsidRPr="00CB4236" w:rsidRDefault="007C3179" w:rsidP="006D5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96B">
        <w:rPr>
          <w:rFonts w:ascii="Times New Roman" w:hAnsi="Times New Roman" w:cs="Times New Roman"/>
          <w:b w:val="0"/>
          <w:sz w:val="28"/>
          <w:szCs w:val="28"/>
        </w:rPr>
        <w:t>до 2030 года</w:t>
      </w:r>
    </w:p>
    <w:p w:rsidR="007C3179" w:rsidRPr="00CB4236" w:rsidRDefault="007C3179" w:rsidP="006D56A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086845" w:rsidP="006D56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B15C6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по реализации </w:t>
      </w:r>
      <w:hyperlink r:id="rId9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004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Соль-Илецкий городской округ до 2030 года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план мероприятий) разработан в соответствии с Федеральным </w:t>
      </w:r>
      <w:hyperlink r:id="rId10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июня 2014 года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172-ФЗ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стратегическом планировании в Российской Федерации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основе положений </w:t>
      </w:r>
      <w:hyperlink r:id="rId11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004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Соль-Илецкий городской округ до 2030 года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стратегия).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предусматривает действия органов </w:t>
      </w:r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</w:t>
      </w:r>
      <w:r w:rsidR="00F37CFE" w:rsidRPr="00797004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каждом этапе реализации </w:t>
      </w:r>
      <w:hyperlink r:id="rId12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представляет собой документ стратегического планирования, содержащий стратегические цели и задачи социально-экономического развития </w:t>
      </w:r>
      <w:r w:rsidR="00F37CFE" w:rsidRPr="00797004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показатели (целевые индикаторы) реализации </w:t>
      </w:r>
      <w:hyperlink r:id="rId13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комплекс мероприятий по реализации основных направлений </w:t>
      </w:r>
      <w:hyperlink r:id="rId14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перечень </w:t>
      </w:r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программ.</w:t>
      </w:r>
    </w:p>
    <w:p w:rsidR="00E40B2C" w:rsidRPr="00797004" w:rsidRDefault="00E40B2C" w:rsidP="006D56A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является основанием для формирования перечня </w:t>
      </w:r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(подпрограмм) </w:t>
      </w:r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II. Цели и задачи социально-экономического развития</w:t>
      </w:r>
    </w:p>
    <w:p w:rsidR="00E40B2C" w:rsidRPr="00797004" w:rsidRDefault="00327BCA" w:rsidP="006D56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 городского округа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, приоритетные</w:t>
      </w:r>
      <w:proofErr w:type="gramEnd"/>
    </w:p>
    <w:p w:rsidR="00E40B2C" w:rsidRPr="00797004" w:rsidRDefault="00E40B2C" w:rsidP="006D56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каждого этапа реализации стратегии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125EF8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 постановлением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Соль-Илецкий городской округ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17.10.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№3112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hyperlink r:id="rId16" w:history="1">
        <w:r w:rsidR="00327BCA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CA" w:rsidRPr="00797004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Соль-Илецкий городской округ до 2030 года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7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выделены </w:t>
      </w:r>
      <w:r w:rsidR="005C78A3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пятилетних этапа ее реализации.</w:t>
      </w:r>
    </w:p>
    <w:p w:rsidR="005C78A3" w:rsidRPr="00797004" w:rsidRDefault="005C78A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2038">
        <w:rPr>
          <w:rFonts w:ascii="Times New Roman" w:hAnsi="Times New Roman" w:cs="Times New Roman"/>
          <w:bCs/>
          <w:sz w:val="28"/>
          <w:szCs w:val="28"/>
        </w:rPr>
        <w:t>I этап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(2016–2020 годы): целью данного этапа является  формирование условий для обеспечения устойчивого развития (стратегическая готовность) и модернизация производственных процессов: реализация конкурентных преимуществ в традиционных отраслях экономики, диверсификация экономики, </w:t>
      </w:r>
      <w:r w:rsidRPr="007970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формирование качественного кадрового потенциала, создание благоприятного инвестиционного климата, привлечение инвестиций и реализация крупных инвестиционных проектов, апробация новых механизмов инвестирования на основе реализации </w:t>
      </w:r>
      <w:proofErr w:type="spellStart"/>
      <w:r w:rsidRPr="00797004">
        <w:rPr>
          <w:rFonts w:ascii="Times New Roman" w:hAnsi="Times New Roman" w:cs="Times New Roman"/>
          <w:bCs/>
          <w:sz w:val="28"/>
          <w:szCs w:val="28"/>
        </w:rPr>
        <w:t>пилотных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проектов, создание инновационной инфраструктуры, институциональные преобразования, повышение эффективности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управления, открытости власти, создание широкого предпринимательского сегмента, развитие промышленного производства, АПК, создание туристического кластера, создание </w:t>
      </w:r>
      <w:proofErr w:type="spellStart"/>
      <w:r w:rsidRPr="00797004">
        <w:rPr>
          <w:rFonts w:ascii="Times New Roman" w:hAnsi="Times New Roman" w:cs="Times New Roman"/>
          <w:bCs/>
          <w:sz w:val="28"/>
          <w:szCs w:val="28"/>
        </w:rPr>
        <w:t>логистических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центров и развитие транспортной инфраструктуры; повышение конкурентоспособности продукции производимой в </w:t>
      </w:r>
      <w:r w:rsidRPr="0079700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и позиционирование ее на внутренних и внешних рынках, создание запоминающихся брендов, повышение качества жизни и уровня благоустройства территорий, внедрение новых современных ресурсосберегающих технологий. </w:t>
      </w:r>
      <w:proofErr w:type="gramEnd"/>
    </w:p>
    <w:p w:rsidR="005C78A3" w:rsidRPr="00797004" w:rsidRDefault="005C78A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2038">
        <w:rPr>
          <w:rFonts w:ascii="Times New Roman" w:hAnsi="Times New Roman" w:cs="Times New Roman"/>
          <w:bCs/>
          <w:sz w:val="28"/>
          <w:szCs w:val="28"/>
        </w:rPr>
        <w:t>II этап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(2021–2025 годы): целью данного этапа является  инновационное развитие и формирование постиндустриальных секторов экономики: структурная диверсификация экономики и появление новых постиндустриальных сегментов, переход на новую технологическую базу (информационные, биотехнологии), масштабное привлечение инвестиций в сферу инноваций, завершение формирования промышленного, агропромышленного и туристического кластеров, интеграция предприятий реального и инновационного секторов, формирование центров инновационного развития, улучшение качества социальной среды, значительное повышение эффективности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использования всех видов ресурсов и в особенности трудового потенциала территории.</w:t>
      </w:r>
    </w:p>
    <w:p w:rsidR="005C78A3" w:rsidRPr="00797004" w:rsidRDefault="005C78A3" w:rsidP="006D56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03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92038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(2026–2030 годы): целью этапа является достижение нового качества жизни населения: формирование на основе территориально-производственных кластеров базиса экономического и социального развития муниципального образования, достижение уровня и качества жизни населения, соизмеримого с уровнем развитых зарубежных стран, обеспечение высокого уровня устойчивости экономики.</w:t>
      </w:r>
    </w:p>
    <w:p w:rsidR="006D56A2" w:rsidRDefault="006D56A2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2C7AF2" w:rsidRPr="007970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Целевые ориентиры развития </w:t>
      </w:r>
      <w:r w:rsidR="002C7AF2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 городского округа</w:t>
      </w:r>
    </w:p>
    <w:p w:rsidR="00E40B2C" w:rsidRPr="00797004" w:rsidRDefault="00E40B2C" w:rsidP="006D56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на среднесрочный период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323" w:rsidRPr="00797004" w:rsidRDefault="003D6E7A" w:rsidP="006D56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79700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="00D62323" w:rsidRPr="0079700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Основная </w:t>
      </w:r>
      <w:r w:rsidR="00D62323" w:rsidRPr="007970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цель развития муниципального образования Соль-Илецкий городской округ </w:t>
      </w:r>
      <w:r w:rsidR="00D62323" w:rsidRPr="007970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323" w:rsidRPr="0079700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оздание благоприятных условий для гармоничного развития </w:t>
      </w:r>
      <w:r w:rsidR="00D62323" w:rsidRPr="007970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личности и общества на основе экономического, социального, культурно-исторического потенциала территории с целью обеспечения </w:t>
      </w:r>
      <w:r w:rsidR="00D62323" w:rsidRPr="0079700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достойной жизни нынешнего и будущих поколений.</w:t>
      </w:r>
    </w:p>
    <w:p w:rsidR="003D6E7A" w:rsidRPr="00797004" w:rsidRDefault="00E40B2C" w:rsidP="006D56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цели требуется реализация следующих задач</w:t>
      </w:r>
      <w:r w:rsidR="003D6E7A" w:rsidRPr="00797004">
        <w:rPr>
          <w:rFonts w:ascii="Times New Roman" w:hAnsi="Times New Roman" w:cs="Times New Roman"/>
          <w:sz w:val="28"/>
          <w:szCs w:val="28"/>
        </w:rPr>
        <w:t>: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Создание и развитие современного пользующегося популярностью внутри страны и за рубежом туристического кластера на основе имеющегося лечебно-оздоровительного и культурно-исторического потенциала.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Создание агропромышленного кластера с целью производства и переработки конкурентоспособной продукции сельского хозяйства и замещения импортной продукции.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Модернизация и развитие перерабатывающей промышленности на основе имеющегося потенциала, неиспользуемых мощностей с целью реализации программ по </w:t>
      </w:r>
      <w:proofErr w:type="spellStart"/>
      <w:r w:rsidRPr="00797004">
        <w:rPr>
          <w:rFonts w:ascii="Times New Roman" w:hAnsi="Times New Roman" w:cs="Times New Roman"/>
          <w:sz w:val="28"/>
          <w:szCs w:val="28"/>
          <w:lang w:val="ru-RU"/>
        </w:rPr>
        <w:t>импортозамещению</w:t>
      </w:r>
      <w:proofErr w:type="spellEnd"/>
      <w:r w:rsidRPr="00797004">
        <w:rPr>
          <w:rFonts w:ascii="Times New Roman" w:hAnsi="Times New Roman" w:cs="Times New Roman"/>
          <w:sz w:val="28"/>
          <w:szCs w:val="28"/>
          <w:lang w:val="ru-RU"/>
        </w:rPr>
        <w:t>, диверсификации экономики.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Создание стабильно развивающегося многочисленного предпринимательского сектора.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Повышение качества жизни в муниципальном образовании, благоустройства территории, решение жилищного вопроса с целью привлечения высококвалифицированных кадров и контроля миграционных потоков.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Улучшение инвестиционного климата, повышение привлекательности муниципального образования для внешних и внутренних инвесторов с целью реализации крупных экономически эффективных и социальных проектов.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открытости муниципальных органов власти, реализация инвестиционных проектов в форме </w:t>
      </w:r>
      <w:proofErr w:type="spellStart"/>
      <w:r w:rsidRPr="00797004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proofErr w:type="spellEnd"/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 - частного партнерства.   </w:t>
      </w:r>
    </w:p>
    <w:p w:rsidR="00E40B2C" w:rsidRPr="00797004" w:rsidRDefault="00491C29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</w:t>
      </w:r>
      <w:hyperlink w:anchor="P202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индикаторы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(показатели) реализации плана мероприятий, сформированные с учетом показателей </w:t>
      </w:r>
      <w:hyperlink r:id="rId18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представлены в приложении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1 к плану мероприятий.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782771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V. Комплекс мероприятий по реализации стратегии </w:t>
      </w:r>
      <w:r w:rsidRPr="00797004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Соль-Илецкий городской округ до 2030 года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главной цели, приоритетных задач и целевых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 за счет реализации органами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власти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</w:t>
      </w:r>
      <w:hyperlink w:anchor="P804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направленных на социально-экономическое развитие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установленных полномочий (приложение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2 к плану мероприятий).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V. Механизм реализации плана мероприятий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>Достижение поставленных стратегических целей во многом будет определяться способностью органов власти выработать эффективный механизм реализации Стратегии, предусматривающий комплекс мер правового, экономического и организационного характера, обеспечивающий «баланс интересов» и скоординированные действия всех участников.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>Необходимо обеспечить интеграцию оперативного и стратегического управления в единую систему, элементами которой выступают: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целеполагание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(долгосрочная стратегия развития муниципального образования, схема территориального планирования);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планирование измеримых результатов  (среднесрочная программа развития муниципального образования на пять лет в соответствии с этапами реализации Стратегии, прогноз социально-экономического развития, </w:t>
      </w:r>
      <w:r w:rsidR="00C75488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муниципальные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программы);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бюджетирование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ориентированное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результат (бюджет на очередной год и плановый период, доклады о результатах и основных направлениях деятельности главных распорядителей бюджетных средств);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мониторинг, оценка эффективности деятельности органов власти,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контроль за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реализацией Стратегии.</w:t>
      </w:r>
    </w:p>
    <w:p w:rsidR="001658A6" w:rsidRPr="00797004" w:rsidRDefault="001658A6" w:rsidP="006D56A2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Основным элементом механизма реализации Стратегии является программно-целевое планирование. </w:t>
      </w:r>
      <w:r w:rsidR="0018572A" w:rsidRPr="0079700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97004">
        <w:rPr>
          <w:rFonts w:ascii="Times New Roman" w:hAnsi="Times New Roman" w:cs="Times New Roman"/>
          <w:sz w:val="28"/>
          <w:szCs w:val="28"/>
          <w:lang w:val="ru-RU"/>
        </w:rPr>
        <w:t>униципальные программы должны быть разработаны в соответствии с приоритетными направлениями развития муниципального образования Соль-Илецкий городской ок</w:t>
      </w:r>
      <w:r w:rsidR="00E5586B" w:rsidRPr="0079700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уг, закрепленными в Стратегии, и синхронизированы со стратегией развития области и федеральными инициативами. Муниципальные программы призваны конкретизировать реализацию мероприятий по достижению приоритетных целей, закрепленных в Стратегии, обеспечить согласование расходов по программам с бюджетом. </w:t>
      </w:r>
    </w:p>
    <w:p w:rsidR="001658A6" w:rsidRPr="00797004" w:rsidRDefault="001658A6" w:rsidP="006D56A2">
      <w:pPr>
        <w:pStyle w:val="a5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797004">
        <w:rPr>
          <w:rFonts w:ascii="Times New Roman" w:hAnsi="Times New Roman" w:cs="Times New Roman"/>
          <w:sz w:val="28"/>
          <w:szCs w:val="28"/>
          <w:lang w:val="ru-RU"/>
        </w:rPr>
        <w:t>Таким образом, о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сновным элементом реализации Стратегии является программа (план действий) на среднесрочный период, в которой формируется перечень проектных направлений по ее реализации.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программе предусматриваются приоритетные проекты социально-экономического развития, в том числе конкретные объекты и мероприятия, реализуемые в рамках федеральных и региональных программ, национальных проектов, в которых указываются объемы и источники их финансирования, ответственные исполнители мероприятий, сроки исполнения и механизмы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контроля за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их исполнением.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Для успешной реализации Стратегии требуется эффективное взаимодействие с институтами и инструментами развития. Данные инструменты определены в Стратегии развития Оренбургской области и могут использоваться в рамках социально-экономического развития </w:t>
      </w:r>
      <w:r w:rsidRPr="007970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Соль-Илецкий городской округ.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>Институты развития подразделяются: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международные организации: Группа Всемирного банка, Многостороннее агентство по гарантии (гарантиям) инвестиций, Европейский банк реконструкции и развития, иностранные торгово-промышленные палаты, Продовольственная и сельскохозяйственная организация Объединенных Наций, Азиатский банк развития, Исламский банк развития. 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федеральные институты развития (Государственная корпорация </w:t>
      </w:r>
      <w:r w:rsidR="0018572A" w:rsidRPr="00797004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Банк развития и внешнеэкономической деятельности</w:t>
      </w:r>
      <w:r w:rsidR="0018572A" w:rsidRPr="00797004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, Инвестиционный фонд Российской Федерации, ОАО «Российский сельскохозяйственный банк», ОАО «Российский инвестиционный фонд информационно-коммуникационных технологий», «Фонд содействия реформированию жилищно-коммунального хозяйства», Торгово-промышленные палаты и другие) и инструменты развития (федеральные программы, национальные проекты и т.д.).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региональные институты и инструменты развития: </w:t>
      </w:r>
      <w:r w:rsidR="0021245B">
        <w:rPr>
          <w:rFonts w:ascii="Times New Roman" w:hAnsi="Times New Roman" w:cs="Times New Roman"/>
          <w:bCs/>
          <w:sz w:val="28"/>
          <w:szCs w:val="28"/>
          <w:lang w:val="ru-RU"/>
        </w:rPr>
        <w:t>государственные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программы.</w:t>
      </w:r>
    </w:p>
    <w:p w:rsidR="001658A6" w:rsidRPr="00797004" w:rsidRDefault="001658A6" w:rsidP="006D56A2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Элементом реализации Стратегии является обязательное законодательное закрепление всех выполняемых преобразований, направленных на развитие 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промышленности, </w:t>
      </w:r>
      <w:r w:rsidR="0052182C"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агропромышленного комплекса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предпринимательского сектора, инвестиций и т.д.  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>По каждому направлению стратегического развития назначается ответственный, отвечающий за выполнение мероприятий и результаты реализации Стратегии. Организационные механизмы реализации Стратегии предусматривают проведение органами власти ежегодного мониторинга хода реализации Стратегии, выполнение утвержденных индикаторов и контрольных показателей, информирование населения о достигнутых результатах.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Для успешной реализации Стратегии важным является реализация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</w:rPr>
        <w:t>мер повышения эффективности системы управления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. Для этого реализуется административная реформа, программно-целевое управление и </w:t>
      </w:r>
      <w:proofErr w:type="spellStart"/>
      <w:r w:rsidRPr="00797004">
        <w:rPr>
          <w:rFonts w:ascii="Times New Roman" w:hAnsi="Times New Roman" w:cs="Times New Roman"/>
          <w:bCs/>
          <w:sz w:val="28"/>
          <w:szCs w:val="28"/>
        </w:rPr>
        <w:t>бюджетирование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В целях повышения качества управления предполагается проведение оптимизации функций органов местной власти, совершенствование структуры органов власти, оценка эффективности деятельности, внедрение систем стандартизации, повышение открытости власти,  разработка проектов и внедрение мер по </w:t>
      </w:r>
      <w:proofErr w:type="spellStart"/>
      <w:r w:rsidRPr="00797004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политики в структурах власти, разработка и реализация мероприятий по созданию и внедрению в практику государственного частного партнерства, обеспечение реформирования, направленного на повышение эффективности системы закупок для государственных нужд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</w:rPr>
        <w:t>; обеспечение эффективного взаимодействия органов власти с населением, предприятиями, общественными организациями.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VI. Организация мониторинга реализации плана мероприятий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реализации плана мероприятий (далее - мониторинг) и координация действий его исполнителей осуществля</w:t>
      </w:r>
      <w:r w:rsidR="000F3868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0F3868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структурным подразделением  администрации муниципального образования Соль-Илецкий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В ходе мониторинга будут осуществляться: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сбор и обработка информации о реализации плана мероприятий, включая инвестиционные проекты;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степени достижения целевых показателей, установленных планом мероприятий;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основных тенденций и проблем социально-экономического развития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Соль-Илецкого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, возникающих в период реализации плана мероприятий.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будет основываться на результатах реализации соответствующих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а также сводном годовом докладе о ходе реализации и об оценке эффективности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программ. На основании мониторинга возможна корректировка мероприятий плана, направленная на изменение состава мероприятий, сроков их реализации.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исполнители плана мероприятий осуществляют текущий </w:t>
      </w:r>
      <w:proofErr w:type="gramStart"/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его реализации в соответствующей сфере деятельности и представляют </w:t>
      </w:r>
      <w:r w:rsidR="004C2460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уполномоченному структурному подразделению администрации </w:t>
      </w:r>
      <w:r w:rsidR="004C2460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Соль-Илецкий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его реализации.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 администрации муниципального образования Соль-Илецкий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сбор и обработку представленной информации, проводит анализ реализации плана мероприятий и достижения установленных им целевых показателей. В случае необходимости на основании представленной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структурными подразделениями администрации муниципального образования Соль-Илецкий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готовит предложения по корректировке мероприятий и показателей плана мероприятий.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40B2C" w:rsidRPr="00797004" w:rsidSect="0066188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40B2C" w:rsidRPr="00B41CF6" w:rsidRDefault="00D35909" w:rsidP="006D56A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21245B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E40B2C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977443" w:rsidRPr="00B41CF6" w:rsidRDefault="00977443" w:rsidP="006D56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21245B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E40B2C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>к плану мероприятий</w:t>
      </w: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B2C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</w:t>
      </w: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B2C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стратегии </w:t>
      </w:r>
    </w:p>
    <w:p w:rsidR="00977443" w:rsidRPr="00B41CF6" w:rsidRDefault="00977443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35909" w:rsidRPr="00B41CF6">
        <w:rPr>
          <w:rFonts w:ascii="Times New Roman" w:hAnsi="Times New Roman" w:cs="Times New Roman"/>
          <w:sz w:val="28"/>
          <w:szCs w:val="28"/>
        </w:rPr>
        <w:t xml:space="preserve"> </w:t>
      </w:r>
      <w:r w:rsidR="0021245B" w:rsidRPr="00B41CF6">
        <w:rPr>
          <w:rFonts w:ascii="Times New Roman" w:hAnsi="Times New Roman" w:cs="Times New Roman"/>
          <w:sz w:val="28"/>
          <w:szCs w:val="28"/>
        </w:rPr>
        <w:t xml:space="preserve"> </w:t>
      </w:r>
      <w:r w:rsidR="00D35909" w:rsidRPr="00B41C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977443" w:rsidRPr="00B41CF6" w:rsidRDefault="00977443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35909" w:rsidRPr="00B41C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    муниципального образования </w:t>
      </w:r>
    </w:p>
    <w:p w:rsidR="00E40B2C" w:rsidRPr="00797004" w:rsidRDefault="00977443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1245B" w:rsidRPr="00B41CF6">
        <w:rPr>
          <w:rFonts w:ascii="Times New Roman" w:hAnsi="Times New Roman" w:cs="Times New Roman"/>
          <w:sz w:val="28"/>
          <w:szCs w:val="28"/>
        </w:rPr>
        <w:t xml:space="preserve">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        Соль-Илецкий городской округ до 2030 года</w:t>
      </w:r>
    </w:p>
    <w:p w:rsidR="00E75A0D" w:rsidRPr="00797004" w:rsidRDefault="00E75A0D" w:rsidP="006D56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443" w:rsidRPr="00B41CF6" w:rsidRDefault="0097744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202"/>
      <w:bookmarkEnd w:id="1"/>
      <w:r w:rsidRPr="00B41CF6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</w:p>
    <w:p w:rsidR="00977443" w:rsidRPr="00B41CF6" w:rsidRDefault="0097744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CF6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r w:rsidRPr="00B41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1CF6">
        <w:rPr>
          <w:rFonts w:ascii="Times New Roman" w:hAnsi="Times New Roman" w:cs="Times New Roman"/>
          <w:bCs/>
          <w:sz w:val="28"/>
          <w:szCs w:val="28"/>
        </w:rPr>
        <w:t xml:space="preserve"> Соль-Илецкий городской округ</w:t>
      </w:r>
    </w:p>
    <w:p w:rsidR="00977443" w:rsidRPr="00797004" w:rsidRDefault="0097744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6"/>
        <w:tblW w:w="5000" w:type="pct"/>
        <w:jc w:val="center"/>
        <w:tblLook w:val="04A0"/>
      </w:tblPr>
      <w:tblGrid>
        <w:gridCol w:w="3503"/>
        <w:gridCol w:w="1337"/>
        <w:gridCol w:w="1337"/>
        <w:gridCol w:w="1337"/>
        <w:gridCol w:w="1452"/>
        <w:gridCol w:w="1452"/>
        <w:gridCol w:w="1452"/>
        <w:gridCol w:w="1452"/>
        <w:gridCol w:w="1464"/>
      </w:tblGrid>
      <w:tr w:rsidR="00977443" w:rsidRPr="00B41CF6" w:rsidTr="00B05CA2">
        <w:trPr>
          <w:jc w:val="center"/>
        </w:trPr>
        <w:tc>
          <w:tcPr>
            <w:tcW w:w="1185" w:type="pct"/>
            <w:vMerge w:val="restar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Отчет 2014</w:t>
            </w:r>
          </w:p>
        </w:tc>
        <w:tc>
          <w:tcPr>
            <w:tcW w:w="3362" w:type="pct"/>
            <w:gridSpan w:val="7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Merge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vMerge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91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52,052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51,920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51,850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51,860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51,940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52,340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52,795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57,175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населения, тыс. чел.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0,280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0,285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0,290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0,295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0,305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0,310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0,360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жизни, лет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 населения, тыс. чел.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Численность трудоспособного населения, тыс. чел.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29,289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29,215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29,175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29,180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29,225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29,450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29,540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32,030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Номинальная заработная плата,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19586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20170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20780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21400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22050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22705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23390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36315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безработных, чел.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Жилищный фонд, тыс.кв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1118,5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1159,2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1201,4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1245,1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1290,3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1337,3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1385,9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1981,2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Жилая площадь на одного человека, кв.м.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ДОУ, ед. </w:t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Число школ, ед.</w:t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ДОУ,  %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1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11-х классов, чел.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регулярно занимающегося физкультурой и спортом, %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26,84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млн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3301,7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3466,8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3640,1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3822,1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4013,2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4213,9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4424,6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8304,7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млн.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642,7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674,8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708,6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781,2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861,3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1616,6</w:t>
            </w:r>
          </w:p>
        </w:tc>
      </w:tr>
      <w:tr w:rsidR="00977443" w:rsidRPr="00B41CF6" w:rsidTr="00B05CA2">
        <w:trPr>
          <w:jc w:val="center"/>
        </w:trPr>
        <w:tc>
          <w:tcPr>
            <w:tcW w:w="5000" w:type="pct"/>
            <w:gridSpan w:val="9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Создание  благоприятного хозяйственного и инвестиционного климата для развития промышленных предприятий, малого бизнеса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 источников финансирования, млн. рублей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918,5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1138,2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1182,7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1206,4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1225,7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1244,0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1356,4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  базы для обеспечения инвестиционной привлекательности городского округа и подержание ее в актуальном состоянии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, (+,-)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новых целевых площадок под инвестиционные проекты,  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Наличие на сайте муниципального образования в сети Интернет раздела для инвесторов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, (+,-)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7443" w:rsidRPr="00B41CF6" w:rsidTr="00B05CA2">
        <w:trPr>
          <w:jc w:val="center"/>
        </w:trPr>
        <w:tc>
          <w:tcPr>
            <w:tcW w:w="5000" w:type="pct"/>
            <w:gridSpan w:val="9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перспективных промышленных </w:t>
            </w:r>
          </w:p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в действующих ценах каждого года, млн.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1889,4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1965,4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2080,6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2197,6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2234,9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2279,6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2313,9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2411,1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18915,6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19785,7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21309,2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23077,8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24116,4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25659,8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26891,5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42700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8529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8629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8987</w:t>
            </w:r>
          </w:p>
        </w:tc>
      </w:tr>
      <w:tr w:rsidR="00977443" w:rsidRPr="00B41CF6" w:rsidTr="00B05CA2">
        <w:trPr>
          <w:jc w:val="center"/>
        </w:trPr>
        <w:tc>
          <w:tcPr>
            <w:tcW w:w="5000" w:type="pct"/>
            <w:gridSpan w:val="9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Всего продукции сельского хозяйства млн.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3970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4763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5401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10796,1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Продукция животноводства млн.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2187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3917,1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растениеводства млн.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2175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2542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3004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3214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3446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6878,9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 т.ч. бахчевые культуры млн.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5110,3</w:t>
            </w:r>
          </w:p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 том числе доля бахчевых культур в растениеводческой продукции %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977443" w:rsidRPr="00B41CF6" w:rsidTr="00B05CA2">
        <w:trPr>
          <w:jc w:val="center"/>
        </w:trPr>
        <w:tc>
          <w:tcPr>
            <w:tcW w:w="5000" w:type="pct"/>
            <w:gridSpan w:val="9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малого и среднего бизнеса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бизнеса по состоянию на конец соответствующего года – всего, 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1768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малые и средние  предприятия  - юридические лица, 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 в малом и среднем бизнесе– 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его,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5784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6075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6194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6331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6720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6845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7435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малые предприятия  - юридические лица,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3849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4127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4180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4380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4820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с учетом  их работников,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 в малом бизнесе, </w:t>
            </w:r>
          </w:p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в общей численности 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Оборот предприятий малого  и среднего бизнеса (в действующих ценах каждого года), млн.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4134,2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4320,3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4531,9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4758,5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5092,5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5670,8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Доля налогов малого бизнеса в объеме собственных доходов, 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</w:tbl>
    <w:p w:rsidR="00E40B2C" w:rsidRPr="00B41CF6" w:rsidRDefault="00E40B2C" w:rsidP="006D56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40B2C" w:rsidRPr="00B41CF6" w:rsidSect="00661889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A07EDF" w:rsidRPr="00B41CF6" w:rsidRDefault="00A07EDF" w:rsidP="006D56A2">
      <w:pPr>
        <w:pStyle w:val="ConsPlusNormal"/>
        <w:ind w:right="111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3F6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Приложение </w:t>
      </w:r>
      <w:r w:rsidR="006C29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A07EDF" w:rsidRPr="00B41CF6" w:rsidRDefault="00A07EDF" w:rsidP="006D56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к плану мероприятий по реализации стратегии </w:t>
      </w:r>
    </w:p>
    <w:p w:rsidR="00A07EDF" w:rsidRPr="00B41CF6" w:rsidRDefault="00A07EDF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F68EF">
        <w:rPr>
          <w:rFonts w:ascii="Times New Roman" w:hAnsi="Times New Roman" w:cs="Times New Roman"/>
          <w:sz w:val="28"/>
          <w:szCs w:val="28"/>
        </w:rPr>
        <w:t xml:space="preserve">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A07EDF" w:rsidRPr="00B41CF6" w:rsidRDefault="00A07EDF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F68EF">
        <w:rPr>
          <w:rFonts w:ascii="Times New Roman" w:hAnsi="Times New Roman" w:cs="Times New Roman"/>
          <w:sz w:val="28"/>
          <w:szCs w:val="28"/>
        </w:rPr>
        <w:t xml:space="preserve">  </w:t>
      </w:r>
      <w:r w:rsidRPr="00B41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07EDF" w:rsidRPr="00B41CF6" w:rsidRDefault="00A07EDF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F68EF">
        <w:rPr>
          <w:rFonts w:ascii="Times New Roman" w:hAnsi="Times New Roman" w:cs="Times New Roman"/>
          <w:sz w:val="28"/>
          <w:szCs w:val="28"/>
        </w:rPr>
        <w:t xml:space="preserve"> 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до 2030 года</w:t>
      </w:r>
    </w:p>
    <w:p w:rsidR="009901CA" w:rsidRPr="00B41CF6" w:rsidRDefault="009901CA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0B2C" w:rsidRPr="00B41CF6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EA1" w:rsidRPr="00B41CF6" w:rsidRDefault="00A07EDF" w:rsidP="006D5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04"/>
      <w:bookmarkEnd w:id="2"/>
      <w:r w:rsidRPr="00B41CF6">
        <w:rPr>
          <w:rFonts w:ascii="Times New Roman" w:hAnsi="Times New Roman" w:cs="Times New Roman"/>
          <w:sz w:val="28"/>
          <w:szCs w:val="28"/>
        </w:rPr>
        <w:t>Система мероприятий,</w:t>
      </w:r>
    </w:p>
    <w:p w:rsidR="00A07EDF" w:rsidRPr="00B41CF6" w:rsidRDefault="00A07EDF" w:rsidP="006D5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CF6">
        <w:rPr>
          <w:rFonts w:ascii="Times New Roman" w:hAnsi="Times New Roman" w:cs="Times New Roman"/>
          <w:sz w:val="28"/>
          <w:szCs w:val="28"/>
        </w:rPr>
        <w:t>направленных на реализацию развития экономического потенциала муниципального образования Соль-Илецкий городской округ</w:t>
      </w:r>
      <w:proofErr w:type="gramEnd"/>
    </w:p>
    <w:p w:rsidR="00F77EA1" w:rsidRPr="00B41CF6" w:rsidRDefault="00F77EA1" w:rsidP="006D5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1"/>
        <w:gridCol w:w="7998"/>
        <w:gridCol w:w="13"/>
        <w:gridCol w:w="2173"/>
        <w:gridCol w:w="1460"/>
      </w:tblGrid>
      <w:tr w:rsidR="00A07EDF" w:rsidRPr="00B41CF6" w:rsidTr="00B05CA2">
        <w:trPr>
          <w:trHeight w:val="1215"/>
          <w:tblHeader/>
          <w:jc w:val="center"/>
        </w:trPr>
        <w:tc>
          <w:tcPr>
            <w:tcW w:w="2705" w:type="dxa"/>
            <w:vAlign w:val="center"/>
          </w:tcPr>
          <w:p w:rsidR="00A07EDF" w:rsidRPr="00CE7110" w:rsidRDefault="00A07EDF" w:rsidP="006D56A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комплекса мероприятий для реализации задачи</w:t>
            </w:r>
          </w:p>
        </w:tc>
        <w:tc>
          <w:tcPr>
            <w:tcW w:w="8423" w:type="dxa"/>
            <w:gridSpan w:val="2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на долгосрочную и среднесрочную перспективы</w:t>
            </w:r>
          </w:p>
        </w:tc>
        <w:tc>
          <w:tcPr>
            <w:tcW w:w="2173" w:type="dxa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Ответственные от органов местного самоуправления </w:t>
            </w:r>
          </w:p>
        </w:tc>
        <w:tc>
          <w:tcPr>
            <w:tcW w:w="1284" w:type="dxa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реализа-ции</w:t>
            </w:r>
            <w:proofErr w:type="spellEnd"/>
            <w:proofErr w:type="gramEnd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мероприя-тий</w:t>
            </w:r>
            <w:proofErr w:type="spellEnd"/>
          </w:p>
        </w:tc>
      </w:tr>
      <w:tr w:rsidR="00A07EDF" w:rsidRPr="00B41CF6" w:rsidTr="00A92038">
        <w:trPr>
          <w:trHeight w:val="720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Создание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хозяйственного и инвестиционного климата для развития промышленных предприятий, сельского хозяйства, малого бизнеса</w:t>
            </w:r>
          </w:p>
        </w:tc>
      </w:tr>
      <w:tr w:rsidR="00A07EDF" w:rsidRPr="00B41CF6" w:rsidTr="00B05CA2">
        <w:trPr>
          <w:trHeight w:val="562"/>
          <w:jc w:val="center"/>
        </w:trPr>
        <w:tc>
          <w:tcPr>
            <w:tcW w:w="2705" w:type="dxa"/>
            <w:vMerge w:val="restart"/>
            <w:shd w:val="clear" w:color="auto" w:fill="FFFFFF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благоприятных условий и инвестиционного климата для развития экономики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деловых связей с организациями, способствующими развитию базовых отраслей экономики (ассоциация муниципальных образований области, торгово-промышленная палата, союз промышленников и предпринимателей и другие)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14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обмен опытом работы с муниципальными образованиями с высоким уровнем социально-экономического развития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конференциях, семинарах, форумах  по вопросам повышения инвестиционной привлекательности территорий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нормативно-правовой базы для обеспечения инвестиционной привлекательности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поддержание ее в актуальном состоянии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площадок под строительство новых производств, ведение общедоступного реестра реализуемых инвестиционных проектов и обустроенных инвестиционных площадок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точек роста экономики и социального развития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которые могут стать факторами привлечения инвесторов, разработка инвестиционного паспорта и поддержание его актуального состояния, разработка и распространение буклетов (на русском, казахском, английском и китайском языках), перечисляющих достоинства и инвестиционные возможности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генерального плана развития территорий, выделение участков земли под развитие инвестиционных проектов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различных мероприятиях, форумах, выставках, посвященных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экономическому развитию и инвестиционному потенциалу области 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в сети Интернет на сайте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на нескольких языках, ориентированной на информирование внешнего инвестора об инвестиционных возможностях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, его ключевых приоритетах и конкурентных преимуществах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инфраструктуры поддержки инвесторов, индустриальных парков, </w:t>
            </w:r>
            <w:proofErr w:type="spellStart"/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бизнес-инкубаторов</w:t>
            </w:r>
            <w:proofErr w:type="spellEnd"/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всероссийских и международных выставках, тематических мероприятиях, позволяющих представить свой социально-экономический и инвестиционный потенциал, привлечь внешних инвесторов. 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14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Инвестиционной стратегии развития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536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условий по информационному продвижению товаров, работ, услуг предприятий, </w:t>
            </w: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расположенных на территории МО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Представление муниципальной инвестиционной политики и размещение Стратегии развития муниципального образования в сети Интернет 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2173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3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размещение в сети Интернет информационно-географической карты муниципального образования  и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поддержание её в актуальном состоянии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в сети Интернет о предприятиях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бизнес – предложениях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9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 сайте муниципального образования актуальных ссылок на другие сайты, способствующие привлечению инвесторов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в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средствах массовой информации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местных нормативных актов по созданию инвестиционной среды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разработке областных законов, касающихся развития муниципальных образований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брендовой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продукции, ассоциирующейся с Соль-Илецкий городским округом (туризм: соленые озера,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Соль-Илецкие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арбузы)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содействия предприятиям по повышению конкурентоспособности их продукции, участию их на выставках, ярмарках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инвестиционной деятельности, привлечение </w:t>
            </w:r>
            <w:r w:rsidRPr="00CE71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инвестиций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Координация инвестиционной деятельности на территории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 созданной структурой органов муниципальной власти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обустроенных инвестиционных площадок, определение категории площадок по видам наиболее эффективного их использования, разработка и реализация мероприятий по обеспечению площадок, пригодных для вложения инвестиций, инженерными коммуникациями и объектами социальной инфраструктуры, внедрение на инвестиционных площадках современных ресурсосберегающих технологий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новых наиболее выгодных и устойчивых механизмов привлечения инвесторов в условиях внешней нестабильности, в том числе на основе проекторного финансирования и государственного частного партнерства,  развитие финансовой инфраструктуры привлечения инвестиций: страховых, кредитных компаний, гарантийных фондов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по оказанию финансовой поддержки инвесторов: налоговые льготы, субсидии, гранты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 w:themeFill="background1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Оказание поддержки информационного и правового характера инвесторов (оценка целевого рынка, рисков, возможностей, конкурентной среды, оформление документов, защита интересов предпринимателей)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намеченных инвестиционных проектов,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приоритетных проектов, раскрытие информации по выполненным проектам, не являющейся коммерческой тайной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типовых инвестиционных проектов по наиболее приоритетным отраслям развития с целью организации занятости населения и привлечения инвесторов.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содействия активным действиям предприятий и иных лиц, являющихся инициатором проекта, в поиске и подборе инвесторов, участии их проектов на всероссийских и международных выставках, включении их в перечень приоритетных проектов и выделении бюджетных средств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комплексных инвестиционных проектов по созданию основных объектов проекта (жилая застройка, предприятие) и социальной инфраструктуры.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непрерывное ведение баз данных по имеющимся нереализованным экономически выгодным инвестиционным проектам, невостребованному инвестиционному потенциалу на территории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467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действующих и создание перспективных  производств</w:t>
            </w:r>
          </w:p>
        </w:tc>
      </w:tr>
      <w:tr w:rsidR="00A07EDF" w:rsidRPr="00B41CF6" w:rsidTr="00B05CA2">
        <w:trPr>
          <w:trHeight w:val="4669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Развитие действующих и создание  новых производств</w:t>
            </w: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Реализация имеющихся инвестиционных проектов: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 Строительство рекреационно-оздоровительного комплекса (РОК) «Солёные озёра»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 центра культурного развития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Реконструкция парка им.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Административно-гостиничный комплекс при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логистическом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центре в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. Соль-Илецке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 парка аттракционов на территории КМЗ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Строительство солнечной электростанции (с.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Тамар-Уткуль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Установка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ветрогенераторов</w:t>
            </w:r>
            <w:proofErr w:type="spellEnd"/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Комплексная застройка быстровозводимого жилья (с.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Тамар-Уткуль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Строительство аэронавигационной посадочной площадки (аэродрома) </w:t>
            </w:r>
            <w:r w:rsidR="00C67F1E"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C67F1E"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Тамар-Уткуль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для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самолетов малой и средней авиации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 Линия по комплексной переработке отходов (с. Кумакское)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биогазовых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станций, пункта заправки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автотранспорта (с.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Тамар-Уткуль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нового корпуса СОБВЛ (г. Соль-Илецк)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Поддержка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энергоэффективных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хозяйств, внедряющих нетрадиционные источники энергии, ресурсосберегающие технологии в целях снижения себестоимости продукции, повышения экологической безопасности.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и реализация программ, направленных на стимулирование создания кластеров промышленных предприятий, диверсификацию промышленного производства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Стимулирование создания, модернизации и технического перевооружения предприятий перерабатывающей отрасли. 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и реализация программ, направленных на повышение конкурентоспособности производимой продукции, ее выход на новые рынки сбыта внутри страны и странах ближнего и дальнего зарубежья, стимулирование развития и роста числа предприятий по производству конечного готового к использованию продукта, который может конкурировать с продуктами мировых производителей и быть поставлен на внутренний и внешний рынки.</w:t>
            </w:r>
            <w:proofErr w:type="gramEnd"/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Участие в реализации программ по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импортозамещению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продукции 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Стимулирование и предоставление практической помощи в обновлении основных фондов, модернизации производственных процессов, внедрении передовых технологий на основе субсидирования процентной ставки по кредиту, лизингу и т.д.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Диверсификация экономики с изменением структуры производимой продукции в сторону увеличения объема высокотехнологичной продукции с высокой добавленной стоимостью, развитие предприятий, способных воспринимать </w:t>
            </w: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изменяющиеся внешние условия с наименьшими рисками.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и реализация программ по привлечению на рынок промышленного производства субъектов малого и среднего бизнеса, индивидуальных предпринимателей за счет предоставления льгот и проведения агитационно-обучающей работы, стимулирования их стабильной деятельности.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и реализация мероприятий, направленных на увеличение спроса на продукцию и стабилизацию ситуации на кредитном рынке для прироста объема промышленного производства.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неиспользуемого производственного потенциала: неиспользованных земель промышленности, зданий и сооружений, закрытых, выбывших из производственного процесса  производственных помещений с целью вовлечения их в экономическую деятельность.</w:t>
            </w:r>
          </w:p>
        </w:tc>
        <w:tc>
          <w:tcPr>
            <w:tcW w:w="2173" w:type="dxa"/>
            <w:vMerge w:val="restart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 w:themeFill="background1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повышение производительности труда за счет стимулирования работников к повышению объема производства, повышения заработной платы.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 w:themeFill="background1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 по созданию условий для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тесного партнерства отраслей промышленности с </w:t>
            </w:r>
            <w:proofErr w:type="spellStart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креативной</w:t>
            </w:r>
            <w:proofErr w:type="spellEnd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индустрией, создание </w:t>
            </w:r>
            <w:proofErr w:type="spellStart"/>
            <w:proofErr w:type="gramStart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бизнес-инкубаторов</w:t>
            </w:r>
            <w:proofErr w:type="spellEnd"/>
            <w:proofErr w:type="gramEnd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, маркетинговых и информационных систем продвижения товаров.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предприятиями экологического законодательства 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реестра инвестиционных площадок, пригодных для реализации  производственного потенциала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по привлечению инвестиций в производственный сектор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туристического кластера</w:t>
            </w: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существующих инвестиционных проектов, направленных на развитие туристического кластера, в том числе на развитие инфраструктуры и инженерных коммуникаций.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развития инженерных коммуникаций, строительства новых, реконструкции и модернизации изношенных систем для обеспечения потребностей увеличивающегося притока туристов и возможности создать современные туристические объекты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создания на территории МО туристической инфраструктуры: магазины, гостиницы, предприятия общественного питания, бытового обслуживания, отвечающие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всем требованиям современного туристического бизнеса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новых туристических маршрутов и направлений с целью разнообразия предоставления туристических услуг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программы, направленной на снижение воздействия на окружающую среду увеличивающегося туристического потока, отчистку  озер и прилегающей территории, обеспечение уборки территории и соответствие территории  санитарным нормам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мероприятий, направленных на повышение конкурентоспособности туристических услуг за счёт повышения качества туристической инфраструктуры и маркетингового продвижения туристического продукта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на территории МО важных спортивных и культурных мероприятий для повышения потока туристов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кадров по специальностям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туризм и гостиничный бизнес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субъектов малого и среднего бизнеса к развитию туристической инфраструктуры, предоставление льгот и поддержки органов власти субъектов, участвующих в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развитии туристического кластера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инвестиций на рынок туристических услуг.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335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Развитие агропромышленного комплекса</w:t>
            </w: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агропромышленного комплекса</w:t>
            </w:r>
          </w:p>
        </w:tc>
        <w:tc>
          <w:tcPr>
            <w:tcW w:w="8423" w:type="dxa"/>
            <w:gridSpan w:val="2"/>
          </w:tcPr>
          <w:p w:rsidR="00A07EDF" w:rsidRPr="00CE7110" w:rsidRDefault="00A07EDF" w:rsidP="00CE7110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реализации государственных программ по развитию сельского хозяйства, разработка и реализации муниципальных программ, в том числе участие в программе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126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tabs>
                <w:tab w:val="left" w:pos="1545"/>
              </w:tabs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благоприятных условий для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продовольственной продукции, стимулирование и поддержка предприятий и организаций, выпускающих конкурентоспособную продукцию, востребованную на внутренних и внешних рынках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мер поддержки товаропроизводителей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агропромышленного комплекса (далее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АПК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выходу на новые рынки сбыта, участие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тематических выставках, ярмарках, форумах, позволяющих представить достоинства продукции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агропромышленного комплекса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органов власти и бизнеса по вопросам развития агропромышленного комплекса, в том числе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сфере маркетингового продвижения местной продукции на рынках области и соседних субъектов, заключение партнерских договоров по продаже продукции, произведенной на территории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, в торговых сетях областного центра и области, а также организация оптовой торговли.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 по сокращению количества звеньев в цепочке товаропроизводитель – потребитель, создание благоприятных условий выхода на рынки сбыта, расширение каналов сбыта, контроль и регулирование деятельности перекупщиков для снижения спекулятивной составляющей торговой отрасли, создание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логистических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центров, сортировочных пунктов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и расширение имеющихся рынков сельскохозяйственной продукции, создание беспрепятственных благоприятных условий для реализации продукции собственного производства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субъектов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государственных и областных программах поддержки сельскохозяйственного сектора, государственного </w:t>
            </w:r>
            <w:proofErr w:type="spellStart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(гранты, субсидии, льготы), предоставление консультативной и информационной поддержки, режима наибольшего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благоприятствования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развития перерабатывающих произво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повышения конкурентоспособности продукции и реализации конечного продукта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создания агропромышленного кластера, развития сырьевой и откормочной базы перерабатывающими предприятиями, развития цехов по переработке продукции сельскохозяйственными производителями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программ, направленных на развитие сельских территорий, повышение уровня и качества жизни на селе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модернизации и обновления основных фондов, повышение технической оснащенности предприятий АПК через предоставление льгот и государственной поддержки по лизингу, целевым кредитам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квалифицированных кадров,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агроинженеров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отрасль, развитие программ по целевому обучению кадров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мероприятий, направленных на снижение себестоимости продукции за счет внедрения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ресурсосбережения, современных технологий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инвестиций в сектор АПК за счет повышения инвестиционной привлекательности, развития и обустройства инвестиционных площадок, пригодных для реализации сельскохозяйственных проектов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представлений о необходимости страхования сельскохозяйственных рисков с целью покрытия возможных убытков, связанных с рыночными колебаниями и природно-климатическими воздействиями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внедрения современных инновационных технологий в агропромышленный комплекс.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неиспользованного сельскохозяйственного потенциала: пустующих земель сельскохозяйственного назначения и недействующих сельскохозяйственных предприятий, производственных мощностей  с целью вернуть их в экономическую деятельность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 ведения сельского хозяйства, внедрение ресурсосберегающих технологий и технологий по повышению плодородия земель, восстановление нарушенного почвенного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покрова и рекультивация истощенных земель с целью повышения урожайности культур и валового сбора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Внедрение научных знаний в практику ведения сельского хозяйства, создание научно-исследовательских и опытных центров.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обеспечения хозяйств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высокоурожайными засухоустойчивыми сортами культур, освоение технологии их возделывания с привлечением специалистов Оренбургского научно-исследовательского института сельского хозяйства, стимулирование приобретения элитных семян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программ, направленных на поддержание традиционных исторически сложившихся базисных отраслей сельского хозяйства: бахчеводство и овощеводство, проведение мероприятий по организации оптовой и розничной продажи бахчевых культур и овощей на рынках области и других регионов России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 по созданию и расширению действующих предприятий по переработке овощей и ягод (консервирование) с целью круглогодичной продажи продукции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развития племенного животноводческого хозяйства, повышение доли высокопродуктивного скота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 по поддержке товаропроизводителей и переработчиков продукции животноводства с целью уменьшения дисбаланса между ценой продажи и закупки мяса.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стимулированию создания убойных цехов и пунктов приема продукции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противоэпизоотических мероприятий с целью недопущения распространения эпидемий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363"/>
          <w:jc w:val="center"/>
        </w:trPr>
        <w:tc>
          <w:tcPr>
            <w:tcW w:w="1458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Развитие транспортной инфраструктуры </w:t>
            </w:r>
          </w:p>
        </w:tc>
      </w:tr>
      <w:tr w:rsidR="00A07EDF" w:rsidRPr="00B41CF6" w:rsidTr="00B05CA2">
        <w:trPr>
          <w:trHeight w:val="285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отрасли транспорта</w:t>
            </w: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на территории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современного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логистического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 в целях создания на базе Соль-Илецкого городского округа современного крупного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транспортно-логистического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узла по распределению товаров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поддержки предприятиям – перевозчикам пассажиров с целью снижения себестоимости оказания услуг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программ, направленных на стимулирование обновления автобусного парка, своевременной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замены изношенной техники с целью обеспечения безопасности и комфорта для пассажиров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предприятий бизнеса к вовлечению в развитие транспортной системы, в том числе в развитие транспортной инфраструктуры 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проектах по строительству дорог,  автомагистралей, трасс федерального и областного значения 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инвестиций на основе современных методов, в том числе развитие </w:t>
            </w:r>
            <w:proofErr w:type="spellStart"/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партнерства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496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Поддержка развития малого и среднего бизнеса</w:t>
            </w:r>
          </w:p>
        </w:tc>
      </w:tr>
      <w:tr w:rsidR="00A07EDF" w:rsidRPr="00B41CF6" w:rsidTr="00B05CA2">
        <w:trPr>
          <w:trHeight w:val="630"/>
          <w:jc w:val="center"/>
        </w:trPr>
        <w:tc>
          <w:tcPr>
            <w:tcW w:w="2705" w:type="dxa"/>
            <w:vMerge w:val="restart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в постоянном режиме информационной страницы на сайте муниципального образования о развитии предпринимательства и субъектов малого бизнеса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 инфраструктуры поддержки малого и среднего бизнеса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1279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реализации государственной программы «Экономическое развитие Оренбургской области» на 2014-2015 годы и на перспективу до 2020 года, подпрограмма «Развитие малого и среднего предпринимательства» и муниципальной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«Экономическое развитие Соль-Илецкого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201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и на перспективу до 2020 года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8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внешней среды для развития предпринимательства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84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доступа субъектов малого и среднего предпринимательства к финансовым ресурсам, развитие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микрофинансирования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организаций, образующих инфраструктуру поддержки субъектов малого и среднего предпринимательства. Консультационная и информационная поддержка субъектов малого и среднего предпринимательства     </w:t>
            </w:r>
          </w:p>
        </w:tc>
        <w:tc>
          <w:tcPr>
            <w:tcW w:w="0" w:type="auto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к муниципальному имуществу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и популяризация предпринимательской деятельности, создание положительного имиджа предпринимателя в сознании населения, формирование предпринимательской культуры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развития предпринимательских объединений, коопераций с целью обмена информацией, опытом,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комплексного решения проблем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успешного участия предпринимателей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программах поддержки предпринимательства, в получении грантов и иной государственной поддержки, оказание консультативной, юридической помощи, помощи в сборе документов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муниципальных конкурсов на звание лучшего предпринимателя по различным номинациям с целью создания условий состязательности, встреч представителей бизнеса различных отраслей и возникновения деловых связей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программ, направленных на организацию муниципального заказа продукции, производимой субъектами предпринимательской деятельности, как мера поддержки предпринимательства органами власти.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предпринимателей в реализацию приоритетных направлений развития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(далее МО)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в создание туристической инфраструктуры, модернизацию инженерных систем, развитие промышленного и агропромышленного потенциала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программ, направленных на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конкурентоспособности предприятий малого, среднего бизнеса, индивидуальных предпринимательств, позволяющих предприятиям выходить на мировой рынок за счет внедрения современных технологий, контроля качества и стимулирования производителей к качественному производству продукции, соответствующей мировым стандартам без брака.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Проведение агитационных мероприятий, направленных на информирование населения о предоставляемых мерах поддержки, вовлечение незанятого населения в предпринимательский сектор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развитие потребительского сектора и стимулирование спроса у населения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административных барьеров, сокращение процедуры оформления документов за счет создания многофункциональных центров по принципу «одного окна»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Стимулирование создания инновационного бизнеса на основе научно-исследовательских и опытно-конструкторских работ.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502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энергосистемы МО для обеспечения устойчивого функционирования экономики</w:t>
            </w:r>
          </w:p>
        </w:tc>
      </w:tr>
      <w:tr w:rsidR="00A07EDF" w:rsidRPr="00B41CF6" w:rsidTr="00B05CA2">
        <w:trPr>
          <w:trHeight w:val="554"/>
          <w:jc w:val="center"/>
        </w:trPr>
        <w:tc>
          <w:tcPr>
            <w:tcW w:w="2705" w:type="dxa"/>
            <w:vMerge w:val="restart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Повышение надежности функционирования предприятий МО на основе развития тепл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 газоснабжения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реконструкция электрических сетей, модернизация инженерных систем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2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реконструкция газовых сетей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реконструкция систем теплоснабжения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инвестиционных площадок пригодными коммуникациями и инженерными системами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527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Увеличение доходов и оптимизация расходов бюджета муниципального образования</w:t>
            </w: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Увеличение доходов и оптимизация расходов бюджета муниципального образования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доходной части бюджета за счет повышения эффективности работы предприятий, малого бизнеса и малых форм хозяйствования. Сокращение доли безвозмездных и безвозвратных перечислений из областного бюджета в общих доходах муниципального бюджета за счет увеличения собственных доходов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реформирования муниципальных финансов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Долгосрочное бюджетное планирование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Реализация мер по эффективному использованию бюджетных средств за счет применения методов </w:t>
            </w:r>
            <w:proofErr w:type="spellStart"/>
            <w:r w:rsidRPr="00CE71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бюджетирования</w:t>
            </w:r>
            <w:proofErr w:type="spellEnd"/>
            <w:r w:rsidRPr="00CE71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ориентированных на повышение качества финансового </w:t>
            </w:r>
            <w:r w:rsidRPr="00CE71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менеджмента в бюджетном секторе,  проведение мониторинга качества финансового менеджмента, осуществляемого субъектами бюджетного планирования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расходов бюджета без ущемления интересов социального сектора и приоритетных отраслей развития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по увеличению прозрачности налоговых поступлений, ликвидации «теневой» заработной платы.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муниципального имущества, передача в собственность или аренду основных фондов муниципального образования, не являющихся достоянием граждан РФ, государства, области или МО, содержание которых является экономически невыгодным.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расходов на содержание муниципального имущества за счет внедрения ресурсосберегающих технологий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целевым расходом бюджетных средств, увеличение прозрачности бюджетных потоков; создание единой системы муниципального финансового контроля с четким разграничением внутреннего и внешнего контроля в целях обеспечения соблюдения финансовой дисциплины –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необходимого условия для достижения планируемых целей и результатов бюджетной политики.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четкого взаимодействия с налоговыми органами с целью повышения точности планирования </w:t>
            </w:r>
            <w:proofErr w:type="spellStart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администрируемых</w:t>
            </w:r>
            <w:proofErr w:type="spellEnd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ими доходов.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процессом банкротства хозяйствующих субъектов, расположенных на территории МО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стимулирование снижения налоговой недоимки, сокращения числа должников по муниципальным выплатам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стимулирования и оказания содействия физическим лицам по регистрации права собственности на земельные участки, здания и сооружения,  а также выявление незарегистрированного имущества и его регистрация.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377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финансового рынка и рынка страхования </w:t>
            </w: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финансового рынка и рынка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страхования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реализация программ, направленных на повышение качества услуг, предоставляемых предприятиями финансового и страхового рынка, расширение спектра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услуг и продуктов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41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социально-экономического климата, стимулирование повышения спроса на продукты финансового рынка для увеличения числа  и разнообразия представительств финансово-кредитных и страховых организаций на территории МО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финансового рынка за счет размещения представительств, банкоматов, многофункциональных терминалов в сельской местности, развития финансовой культуры, внедрения информационных технологий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увеличение инвестиционной активности финансово-кредитных учреждений.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377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внешнеэкономической деятельности</w:t>
            </w: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внешнеэкономической деятельности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торгово-экономических связей МО с соседними муниципальными образованиями, областным центром, другими субъектами РФ и выход товаров местного производства на международные рынки.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Развитие внутриобластной кооперации.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повышению конкурентоспособности товаропроизводителей МО за счет применения современных эффективных технологий, оборудования, соблюдения трудовой дисциплины, использования качественного сырья и внедрения менеджмента качества, снижения неэффективных издержек, применения ресурсосберегающих технологий.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797004" w:rsidTr="00B05CA2">
        <w:trPr>
          <w:trHeight w:val="369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инвестиционной привлекательности МО для внешних инвесторов.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7EDF" w:rsidRPr="00797004" w:rsidRDefault="00A07EDF" w:rsidP="006D5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EDF" w:rsidRPr="00797004" w:rsidRDefault="00A07EDF" w:rsidP="006D5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EDF" w:rsidRPr="00797004" w:rsidRDefault="00A07EDF" w:rsidP="006D56A2">
      <w:pPr>
        <w:pStyle w:val="a5"/>
        <w:spacing w:line="240" w:lineRule="auto"/>
        <w:ind w:left="0" w:firstLine="72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  <w:lang w:val="ru-RU"/>
        </w:rPr>
      </w:pPr>
    </w:p>
    <w:p w:rsidR="00A07EDF" w:rsidRPr="00797004" w:rsidRDefault="00A07EDF" w:rsidP="006D56A2">
      <w:pPr>
        <w:pStyle w:val="a5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0B2C" w:rsidRPr="00797004" w:rsidSect="00661889">
      <w:pgSz w:w="16838" w:h="11905" w:orient="landscape"/>
      <w:pgMar w:top="1701" w:right="1134" w:bottom="850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5BC"/>
    <w:multiLevelType w:val="hybridMultilevel"/>
    <w:tmpl w:val="2480AF90"/>
    <w:lvl w:ilvl="0" w:tplc="601EF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113343"/>
    <w:multiLevelType w:val="hybridMultilevel"/>
    <w:tmpl w:val="30082C3A"/>
    <w:lvl w:ilvl="0" w:tplc="F5E6F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7A7714"/>
    <w:multiLevelType w:val="hybridMultilevel"/>
    <w:tmpl w:val="34A2B072"/>
    <w:lvl w:ilvl="0" w:tplc="601EF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B2C"/>
    <w:rsid w:val="00020315"/>
    <w:rsid w:val="00024928"/>
    <w:rsid w:val="000501E0"/>
    <w:rsid w:val="00086845"/>
    <w:rsid w:val="000F3868"/>
    <w:rsid w:val="00125EF8"/>
    <w:rsid w:val="001658A6"/>
    <w:rsid w:val="0018572A"/>
    <w:rsid w:val="001B15C6"/>
    <w:rsid w:val="0021245B"/>
    <w:rsid w:val="00244E0B"/>
    <w:rsid w:val="002450F6"/>
    <w:rsid w:val="00247F6D"/>
    <w:rsid w:val="002A62A6"/>
    <w:rsid w:val="002C7AF2"/>
    <w:rsid w:val="00327BCA"/>
    <w:rsid w:val="003C4604"/>
    <w:rsid w:val="003D6E7A"/>
    <w:rsid w:val="003F68EF"/>
    <w:rsid w:val="0045624A"/>
    <w:rsid w:val="00491C29"/>
    <w:rsid w:val="004C2460"/>
    <w:rsid w:val="0052182C"/>
    <w:rsid w:val="00540369"/>
    <w:rsid w:val="005A25AA"/>
    <w:rsid w:val="005C78A3"/>
    <w:rsid w:val="005F546A"/>
    <w:rsid w:val="005F5A0A"/>
    <w:rsid w:val="00653E5E"/>
    <w:rsid w:val="00661889"/>
    <w:rsid w:val="00683F9E"/>
    <w:rsid w:val="006923F7"/>
    <w:rsid w:val="006B7137"/>
    <w:rsid w:val="006C296B"/>
    <w:rsid w:val="006D4729"/>
    <w:rsid w:val="006D56A2"/>
    <w:rsid w:val="007212F2"/>
    <w:rsid w:val="00721C91"/>
    <w:rsid w:val="00782771"/>
    <w:rsid w:val="00797004"/>
    <w:rsid w:val="007C3179"/>
    <w:rsid w:val="007D3B8F"/>
    <w:rsid w:val="007E2D46"/>
    <w:rsid w:val="00801972"/>
    <w:rsid w:val="00833C07"/>
    <w:rsid w:val="00977443"/>
    <w:rsid w:val="009901CA"/>
    <w:rsid w:val="009C4438"/>
    <w:rsid w:val="00A07EDF"/>
    <w:rsid w:val="00A33684"/>
    <w:rsid w:val="00A41813"/>
    <w:rsid w:val="00A91C37"/>
    <w:rsid w:val="00A92038"/>
    <w:rsid w:val="00B05CA2"/>
    <w:rsid w:val="00B41CF6"/>
    <w:rsid w:val="00C67F1E"/>
    <w:rsid w:val="00C72DEE"/>
    <w:rsid w:val="00C75488"/>
    <w:rsid w:val="00CA4632"/>
    <w:rsid w:val="00CA533E"/>
    <w:rsid w:val="00CB4236"/>
    <w:rsid w:val="00CE7110"/>
    <w:rsid w:val="00CF5247"/>
    <w:rsid w:val="00D22C3F"/>
    <w:rsid w:val="00D35909"/>
    <w:rsid w:val="00D62323"/>
    <w:rsid w:val="00D916B5"/>
    <w:rsid w:val="00D9416B"/>
    <w:rsid w:val="00E40B2C"/>
    <w:rsid w:val="00E53875"/>
    <w:rsid w:val="00E5586B"/>
    <w:rsid w:val="00E75A0D"/>
    <w:rsid w:val="00EC169C"/>
    <w:rsid w:val="00EF521A"/>
    <w:rsid w:val="00F158E1"/>
    <w:rsid w:val="00F37CFE"/>
    <w:rsid w:val="00F77EA1"/>
    <w:rsid w:val="00FA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0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179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E7A"/>
    <w:pPr>
      <w:spacing w:after="0" w:line="276" w:lineRule="auto"/>
      <w:ind w:left="720"/>
      <w:contextualSpacing/>
      <w:jc w:val="both"/>
    </w:pPr>
    <w:rPr>
      <w:rFonts w:eastAsiaTheme="minorEastAsia"/>
      <w:lang w:val="en-US" w:bidi="en-US"/>
    </w:rPr>
  </w:style>
  <w:style w:type="table" w:styleId="a6">
    <w:name w:val="Table Grid"/>
    <w:basedOn w:val="a1"/>
    <w:rsid w:val="00977443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18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66188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6188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44EF34E31437921BDDF4DB45D61587EF38CE27E75ECF6FFB17D6BB2BF6BE881D4B5ADE98790DAFED3ED1808L" TargetMode="External"/><Relationship Id="rId13" Type="http://schemas.openxmlformats.org/officeDocument/2006/relationships/hyperlink" Target="consultantplus://offline/ref=A1544EF34E31437921BDDF4DB45D61587EF38CE27E75ECF6FFB17D6BB2BF6BE881D4B5ADE98790DAFED3ED1808L" TargetMode="External"/><Relationship Id="rId18" Type="http://schemas.openxmlformats.org/officeDocument/2006/relationships/hyperlink" Target="consultantplus://offline/ref=A1544EF34E31437921BDDF4DB45D61587EF38CE27E75ECF6FFB17D6BB2BF6BE881D4B5ADE98790DAFED3ED180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544EF34E31437921BDDF4DB45D61587EF38CE27E75ECF6FFB17D6BB2BF6BE881D4B5ADE98790DAFED3ED1808L" TargetMode="External"/><Relationship Id="rId12" Type="http://schemas.openxmlformats.org/officeDocument/2006/relationships/hyperlink" Target="consultantplus://offline/ref=A1544EF34E31437921BDDF4DB45D61587EF38CE27E75ECF6FFB17D6BB2BF6BE881D4B5ADE98790DAFED3ED1808L" TargetMode="External"/><Relationship Id="rId17" Type="http://schemas.openxmlformats.org/officeDocument/2006/relationships/hyperlink" Target="consultantplus://offline/ref=A1544EF34E31437921BDDF4DB45D61587EF38CE27E75ECF6FFB17D6BB2BF6BE881D4B5ADE98790DAFED3ED180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544EF34E31437921BDDF4DB45D61587EF38CE27E75ECF6FFB17D6BB2BF6BE881D4B5ADE98790DAFED3ED180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544EF34E31437921BDC140A2313C5C7CF8D2EF7875EFA6A7EE2636E51B06L" TargetMode="External"/><Relationship Id="rId11" Type="http://schemas.openxmlformats.org/officeDocument/2006/relationships/hyperlink" Target="consultantplus://offline/ref=A1544EF34E31437921BDDF4DB45D61587EF38CE27E75ECF6FFB17D6BB2BF6BE881D4B5ADE98790DAFED3ED180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544EF34E31437921BDDF4DB45D61587EF38CE27E75ECF6FFB17D6BB2BF6BE881D4B5ADE98790DAFED3ED1808L" TargetMode="External"/><Relationship Id="rId10" Type="http://schemas.openxmlformats.org/officeDocument/2006/relationships/hyperlink" Target="consultantplus://offline/ref=A1544EF34E31437921BDC140A2313C5C7CF8D2EF7875EFA6A7EE2636E51B06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44EF34E31437921BDDF4DB45D61587EF38CE27E75ECF6FFB17D6BB2BF6BE881D4B5ADE98790DAFED3ED1808L" TargetMode="External"/><Relationship Id="rId14" Type="http://schemas.openxmlformats.org/officeDocument/2006/relationships/hyperlink" Target="consultantplus://offline/ref=A1544EF34E31437921BDDF4DB45D61587EF38CE27E75ECF6FFB17D6BB2BF6BE881D4B5ADE98790DAFED3ED18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61058A-D590-45A3-9C72-B6AC5875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7203</Words>
  <Characters>41061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Батраев Валерий Михайлович</dc:creator>
  <cp:keywords/>
  <dc:description/>
  <cp:lastModifiedBy>-</cp:lastModifiedBy>
  <cp:revision>2</cp:revision>
  <cp:lastPrinted>2017-03-13T12:52:00Z</cp:lastPrinted>
  <dcterms:created xsi:type="dcterms:W3CDTF">2017-03-15T03:48:00Z</dcterms:created>
  <dcterms:modified xsi:type="dcterms:W3CDTF">2017-03-15T03:48:00Z</dcterms:modified>
</cp:coreProperties>
</file>