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04410F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3141-п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9C4001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4001" w:rsidRPr="00320E22" w:rsidRDefault="009C4001" w:rsidP="009C4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01" w:rsidRPr="00320E22" w:rsidRDefault="009C4001" w:rsidP="009C40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 утверждении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«Гармонизация </w:t>
      </w:r>
      <w:proofErr w:type="gramStart"/>
      <w:r w:rsidRPr="00320E22">
        <w:rPr>
          <w:rFonts w:ascii="Times New Roman" w:hAnsi="Times New Roman" w:cs="Times New Roman"/>
          <w:b w:val="0"/>
          <w:sz w:val="28"/>
          <w:szCs w:val="28"/>
        </w:rPr>
        <w:t>межэтнических</w:t>
      </w:r>
      <w:proofErr w:type="gramEnd"/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и межконфессиональных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 на территории муниципального образования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  Оренбургской области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на 2016–2020 годы»</w:t>
      </w:r>
    </w:p>
    <w:p w:rsidR="009C4001" w:rsidRPr="00320E22" w:rsidRDefault="009C4001" w:rsidP="009C4001">
      <w:pPr>
        <w:pStyle w:val="ConsPlusTitle"/>
        <w:suppressAutoHyphens/>
        <w:ind w:left="-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001" w:rsidRPr="00320E22" w:rsidRDefault="009C4001" w:rsidP="009C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национальной политики, направленной на сохранение стабильности в сфере межнациональных и </w:t>
      </w:r>
      <w:proofErr w:type="spellStart"/>
      <w:r w:rsidRPr="00320E22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20E22">
        <w:rPr>
          <w:rFonts w:ascii="Times New Roman" w:hAnsi="Times New Roman" w:cs="Times New Roman"/>
          <w:sz w:val="28"/>
          <w:szCs w:val="28"/>
        </w:rPr>
        <w:t xml:space="preserve"> отношений, повышения уровня толерантности и удовлетворения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 xml:space="preserve">этнокультурных потребностей жителей, </w:t>
      </w:r>
      <w:r w:rsidRPr="00320E22">
        <w:rPr>
          <w:rFonts w:ascii="Times New Roman" w:hAnsi="Times New Roman" w:cs="Times New Roman"/>
          <w:sz w:val="28"/>
          <w:szCs w:val="28"/>
        </w:rPr>
        <w:t xml:space="preserve">гармонизации межэтнических и межконфессиональных отношений на территории муниципального образования Соль-Илецкий городской округ Оренбургской области, </w:t>
      </w:r>
      <w:r w:rsidRPr="00320E22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</w:t>
      </w: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pacing w:val="-4"/>
          <w:sz w:val="28"/>
          <w:szCs w:val="28"/>
        </w:rPr>
        <w:t xml:space="preserve"> Оренбургской области  </w:t>
      </w:r>
      <w:proofErr w:type="gramStart"/>
      <w:r w:rsidRPr="00320E22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320E22">
        <w:rPr>
          <w:rFonts w:ascii="Times New Roman" w:hAnsi="Times New Roman" w:cs="Times New Roman"/>
          <w:spacing w:val="-4"/>
          <w:sz w:val="28"/>
          <w:szCs w:val="28"/>
        </w:rPr>
        <w:t xml:space="preserve"> о с т а н о в л я е т:</w:t>
      </w:r>
    </w:p>
    <w:p w:rsidR="009C4001" w:rsidRPr="00320E22" w:rsidRDefault="009C4001" w:rsidP="00CB4D97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</w:t>
      </w:r>
      <w:r w:rsidRPr="00320E22">
        <w:rPr>
          <w:rFonts w:ascii="Times New Roman" w:hAnsi="Times New Roman" w:cs="Times New Roman"/>
          <w:sz w:val="28"/>
          <w:szCs w:val="28"/>
        </w:rPr>
        <w:t>«</w:t>
      </w:r>
      <w:hyperlink r:id="rId9" w:anchor="sub_1700" w:history="1">
        <w:r w:rsidRPr="00320E22">
          <w:rPr>
            <w:rFonts w:ascii="Times New Roman" w:hAnsi="Times New Roman" w:cs="Times New Roman"/>
            <w:sz w:val="28"/>
            <w:szCs w:val="28"/>
          </w:rPr>
          <w:t>Гармонизация межэтнических и межконфессиональных отношений</w:t>
        </w:r>
      </w:hyperlink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 на 2016–2020 годы»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9C4001" w:rsidRDefault="009C4001" w:rsidP="00CB4D97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sz w:val="28"/>
          <w:szCs w:val="28"/>
        </w:rPr>
        <w:t>2. </w:t>
      </w:r>
      <w:r w:rsidR="00CB4D9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320E2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320E22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 w:rsidR="00CB4D97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9C4001" w:rsidP="00CB4D97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9C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2499"/>
        <w:gridCol w:w="2065"/>
      </w:tblGrid>
      <w:tr w:rsidR="00CB4D97" w:rsidRPr="00CB4D97" w:rsidTr="006477EF">
        <w:trPr>
          <w:trHeight w:val="396"/>
        </w:trPr>
        <w:tc>
          <w:tcPr>
            <w:tcW w:w="2810" w:type="pct"/>
          </w:tcPr>
          <w:p w:rsidR="00CB4D97" w:rsidRPr="00CB4D97" w:rsidRDefault="00CB4D97" w:rsidP="00D27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CB4D97" w:rsidRPr="00CB4D97" w:rsidRDefault="00CB4D97" w:rsidP="00D27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CB4D97" w:rsidRPr="00CB4D97" w:rsidRDefault="00CB4D97" w:rsidP="00D27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199" w:type="pct"/>
          </w:tcPr>
          <w:p w:rsidR="00CB4D97" w:rsidRPr="00CB4D97" w:rsidRDefault="00CB4D97" w:rsidP="00D27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CB4D97" w:rsidRPr="00CB4D97" w:rsidRDefault="00CB4D97" w:rsidP="006477E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CB4D97" w:rsidP="006477E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97" w:rsidRPr="00CB4D97" w:rsidRDefault="00CB4D97" w:rsidP="006477E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В.М.Немич</w:t>
            </w:r>
            <w:proofErr w:type="spellEnd"/>
          </w:p>
        </w:tc>
      </w:tr>
      <w:tr w:rsidR="006477EF" w:rsidRPr="00CB4D97" w:rsidTr="006477EF">
        <w:trPr>
          <w:trHeight w:val="396"/>
        </w:trPr>
        <w:tc>
          <w:tcPr>
            <w:tcW w:w="2810" w:type="pct"/>
          </w:tcPr>
          <w:p w:rsidR="006477EF" w:rsidRDefault="006477EF" w:rsidP="00D2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EF" w:rsidRDefault="006477EF" w:rsidP="00D2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6477EF" w:rsidRPr="00CB4D97" w:rsidRDefault="006477EF" w:rsidP="00D2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1199" w:type="pct"/>
          </w:tcPr>
          <w:p w:rsidR="006477EF" w:rsidRPr="00CB4D97" w:rsidRDefault="006477EF" w:rsidP="00D2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6477EF" w:rsidRDefault="006477EF" w:rsidP="006477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EF" w:rsidRDefault="006477EF" w:rsidP="006477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7EF" w:rsidRPr="00CB4D97" w:rsidRDefault="006477EF" w:rsidP="006477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CB4D97" w:rsidRPr="00320E22" w:rsidRDefault="00CB4D97" w:rsidP="009C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Pr="009D342A">
        <w:rPr>
          <w:rFonts w:ascii="Times New Roman" w:hAnsi="Times New Roman" w:cs="Times New Roman"/>
          <w:sz w:val="24"/>
          <w:szCs w:val="24"/>
        </w:rPr>
        <w:t xml:space="preserve">управление делами,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4B55AF"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20E22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64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6"/>
      <w:bookmarkEnd w:id="0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1" w:name="_GoBack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D85A94">
      <w:pPr>
        <w:pStyle w:val="1"/>
        <w:tabs>
          <w:tab w:val="left" w:pos="14570"/>
        </w:tabs>
        <w:suppressAutoHyphens/>
        <w:spacing w:before="0" w:after="0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C4001" w:rsidRPr="00320E22" w:rsidRDefault="009C4001" w:rsidP="00D85A94">
      <w:pPr>
        <w:pStyle w:val="1"/>
        <w:tabs>
          <w:tab w:val="left" w:pos="14570"/>
        </w:tabs>
        <w:suppressAutoHyphens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9C4001" w:rsidRPr="00320E22" w:rsidRDefault="009C4001" w:rsidP="00D85A94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«Гармонизация межэтнических и межконфессиональных отношений на территории </w:t>
      </w:r>
      <w:r w:rsidR="00431CD5"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</w:t>
      </w:r>
      <w:r w:rsidRPr="00320E22">
        <w:rPr>
          <w:rFonts w:ascii="Times New Roman" w:hAnsi="Times New Roman" w:cs="Times New Roman"/>
          <w:sz w:val="28"/>
          <w:szCs w:val="28"/>
        </w:rPr>
        <w:t>ренбургской области на 201</w:t>
      </w:r>
      <w:r w:rsidR="004B55AF">
        <w:rPr>
          <w:rFonts w:ascii="Times New Roman" w:hAnsi="Times New Roman" w:cs="Times New Roman"/>
          <w:sz w:val="28"/>
          <w:szCs w:val="28"/>
        </w:rPr>
        <w:t>6</w:t>
      </w:r>
      <w:r w:rsidRPr="00320E22">
        <w:rPr>
          <w:rFonts w:ascii="Times New Roman" w:hAnsi="Times New Roman" w:cs="Times New Roman"/>
          <w:sz w:val="28"/>
          <w:szCs w:val="28"/>
        </w:rPr>
        <w:t>–2020 годы»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1C2" w:rsidRPr="00320E22" w:rsidRDefault="005421C2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CB4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Паспорт</w:t>
      </w:r>
    </w:p>
    <w:p w:rsidR="009C4001" w:rsidRPr="00320E22" w:rsidRDefault="00F278BA" w:rsidP="00CB4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5A94"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межконфессиональных отношений на территории муниципального образования Соль-Илецкий город</w:t>
      </w:r>
      <w:r w:rsidR="00A9637D" w:rsidRPr="00320E22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="00D85A94" w:rsidRPr="00320E22">
        <w:rPr>
          <w:rFonts w:ascii="Times New Roman" w:hAnsi="Times New Roman" w:cs="Times New Roman"/>
          <w:sz w:val="28"/>
          <w:szCs w:val="28"/>
        </w:rPr>
        <w:t>Оренбургской области на 201</w:t>
      </w:r>
      <w:r w:rsidR="004B55AF">
        <w:rPr>
          <w:rFonts w:ascii="Times New Roman" w:hAnsi="Times New Roman" w:cs="Times New Roman"/>
          <w:sz w:val="28"/>
          <w:szCs w:val="28"/>
        </w:rPr>
        <w:t>6</w:t>
      </w:r>
      <w:r w:rsidR="00D85A94" w:rsidRPr="00320E22">
        <w:rPr>
          <w:rFonts w:ascii="Times New Roman" w:hAnsi="Times New Roman" w:cs="Times New Roman"/>
          <w:sz w:val="28"/>
          <w:szCs w:val="28"/>
        </w:rPr>
        <w:t>–2020 годы»</w:t>
      </w:r>
      <w:r w:rsidR="00D85A94"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85A94" w:rsidRPr="00320E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8"/>
        <w:gridCol w:w="6737"/>
      </w:tblGrid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муниципального образования Соль-Илецкий городской округ 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A9637D" w:rsidRPr="00320E22" w:rsidRDefault="00A9637D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A9637D" w:rsidRPr="00320E22" w:rsidRDefault="00E77A38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="00A9637D"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37D" w:rsidRPr="00320E22" w:rsidRDefault="00A9637D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национальности.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4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55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Default="004B55AF" w:rsidP="004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</w:t>
            </w:r>
            <w:r w:rsidR="00D33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B55AF" w:rsidRDefault="004B55AF" w:rsidP="004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</w:t>
            </w:r>
            <w:r w:rsidR="00D33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B55AF" w:rsidRDefault="004B55AF" w:rsidP="004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</w:t>
            </w:r>
            <w:r w:rsidR="00D33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B55AF" w:rsidRPr="00320E22" w:rsidRDefault="004B55AF" w:rsidP="00D33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D33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E77A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Оренбургской области;</w:t>
            </w:r>
          </w:p>
          <w:p w:rsidR="00A9637D" w:rsidRPr="00320E22" w:rsidRDefault="00A9637D" w:rsidP="00E77A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A9637D" w:rsidRPr="00320E22" w:rsidRDefault="00A9637D" w:rsidP="00E77A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области, и поддержку языкового многообразия;</w:t>
            </w:r>
          </w:p>
          <w:p w:rsidR="00A9637D" w:rsidRPr="00320E22" w:rsidRDefault="00A9637D" w:rsidP="00E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BC13ED" w:rsidRPr="00320E22" w:rsidRDefault="00BC13ED" w:rsidP="00BC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ED" w:rsidRPr="00320E22" w:rsidRDefault="00BC13ED" w:rsidP="00BC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ED" w:rsidRPr="00320E22" w:rsidRDefault="0049737D" w:rsidP="00BC13ED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BC13ED" w:rsidRPr="00320E22" w:rsidRDefault="00BC13ED" w:rsidP="00BC13ED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</w:t>
      </w:r>
      <w:proofErr w:type="gramStart"/>
      <w:r w:rsidRPr="00320E22">
        <w:rPr>
          <w:rFonts w:ascii="Times New Roman" w:hAnsi="Times New Roman" w:cs="Times New Roman"/>
          <w:bCs/>
          <w:sz w:val="28"/>
          <w:szCs w:val="28"/>
        </w:rPr>
        <w:t>ценности</w:t>
      </w:r>
      <w:proofErr w:type="gram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 w:rsidR="0078755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320E22" w:rsidRPr="00016990" w:rsidRDefault="00320E22" w:rsidP="0067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 2010 года здесь проживают представители 60 национальностей (из них 20 – малочисленные с населением 1-3 человека).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9,1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320E22" w:rsidRPr="00320E22" w:rsidRDefault="00320E22" w:rsidP="0067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 w:rsidR="00016990"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4409"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>(православие и католи</w:t>
      </w:r>
      <w:r w:rsidR="00016990">
        <w:rPr>
          <w:rFonts w:ascii="Times New Roman" w:hAnsi="Times New Roman" w:cs="Times New Roman"/>
          <w:bCs/>
          <w:sz w:val="28"/>
          <w:szCs w:val="28"/>
        </w:rPr>
        <w:t>цизм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5B4409" w:rsidRDefault="005B4409" w:rsidP="00675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3066F9" w:rsidRDefault="005E75AC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</w:t>
      </w:r>
      <w:proofErr w:type="gramEnd"/>
      <w:r w:rsidRPr="005E75AC">
        <w:rPr>
          <w:rFonts w:ascii="Times New Roman" w:hAnsi="Times New Roman" w:cs="Times New Roman"/>
          <w:sz w:val="28"/>
          <w:szCs w:val="28"/>
        </w:rPr>
        <w:t xml:space="preserve"> В апреле </w:t>
      </w:r>
      <w:smartTag w:uri="urn:schemas-microsoft-com:office:smarttags" w:element="metricconverter">
        <w:smartTagPr>
          <w:attr w:name="ProductID" w:val="2012 г"/>
        </w:smartTagPr>
        <w:r w:rsidRPr="005E75A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75AC">
        <w:rPr>
          <w:rFonts w:ascii="Times New Roman" w:hAnsi="Times New Roman" w:cs="Times New Roman"/>
          <w:sz w:val="28"/>
          <w:szCs w:val="28"/>
        </w:rPr>
        <w:t>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5E75AC" w:rsidRDefault="005E75AC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Pr="003066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  <w:r w:rsidR="003066F9" w:rsidRPr="003066F9">
        <w:rPr>
          <w:rFonts w:ascii="Times New Roman" w:hAnsi="Times New Roman" w:cs="Times New Roman"/>
          <w:sz w:val="28"/>
          <w:szCs w:val="28"/>
        </w:rPr>
        <w:t>В настоящее время уголовное дело в отношении руководительницы Оренбургского регионального отделения движения «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>» рассматривается  в Соль-Илецком суде.</w:t>
      </w:r>
    </w:p>
    <w:p w:rsidR="003066F9" w:rsidRPr="003066F9" w:rsidRDefault="003066F9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нацеленной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 w:rsidR="0078755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proofErr w:type="gramStart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5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87558">
        <w:rPr>
          <w:rFonts w:ascii="Times New Roman" w:hAnsi="Times New Roman" w:cs="Times New Roman"/>
          <w:bCs/>
          <w:sz w:val="28"/>
          <w:szCs w:val="28"/>
        </w:rPr>
        <w:t xml:space="preserve">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3066F9" w:rsidRPr="003066F9" w:rsidRDefault="00320E22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="003066F9"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 w:rsidR="003066F9"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066F9" w:rsidRPr="003066F9">
        <w:rPr>
          <w:rFonts w:ascii="Times New Roman" w:hAnsi="Times New Roman" w:cs="Times New Roman"/>
          <w:sz w:val="28"/>
          <w:szCs w:val="28"/>
        </w:rPr>
        <w:t xml:space="preserve">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3066F9" w:rsidRDefault="003066F9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 xml:space="preserve">предполагает снижение уровня конфликтности в межнациональных и </w:t>
      </w:r>
      <w:proofErr w:type="spellStart"/>
      <w:r w:rsidRPr="003066F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экстремизма.</w:t>
      </w:r>
    </w:p>
    <w:p w:rsidR="0067576B" w:rsidRDefault="0067576B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6B" w:rsidRPr="00061BE8" w:rsidRDefault="0067576B" w:rsidP="0067576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67576B" w:rsidRDefault="0067576B" w:rsidP="00675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7576B" w:rsidRDefault="0067576B" w:rsidP="00675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E4E" w:rsidRPr="00A65BEF" w:rsidRDefault="0067576B" w:rsidP="00A65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</w:t>
      </w:r>
      <w:r w:rsidR="00C03E4E"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C03E4E"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A65BEF">
        <w:rPr>
          <w:rFonts w:ascii="Times New Roman" w:hAnsi="Times New Roman" w:cs="Times New Roman"/>
          <w:sz w:val="28"/>
          <w:szCs w:val="28"/>
        </w:rPr>
        <w:t xml:space="preserve"> </w:t>
      </w:r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стабильности в сфере межнациональных и </w:t>
      </w:r>
      <w:proofErr w:type="spellStart"/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>этноконфессиональных</w:t>
      </w:r>
      <w:proofErr w:type="spellEnd"/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 xml:space="preserve"> отношений.</w:t>
      </w:r>
    </w:p>
    <w:p w:rsidR="0067576B" w:rsidRPr="00A65BEF" w:rsidRDefault="0067576B" w:rsidP="00A65BE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</w:t>
      </w:r>
      <w:r w:rsidR="00C03E4E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национальной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политики в соответствии с</w:t>
      </w:r>
      <w:r w:rsidR="00A65BEF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Стратегией </w:t>
      </w:r>
      <w:r w:rsidR="00A65BEF"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Стратегией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м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с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ласти от 20 мая 2015 г.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</w:p>
    <w:p w:rsidR="00C333A9" w:rsidRDefault="0067576B" w:rsidP="00C33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="00C333A9"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 w:rsidR="00C333A9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C333A9" w:rsidRPr="00C333A9">
        <w:rPr>
          <w:rFonts w:ascii="Times New Roman" w:hAnsi="Times New Roman" w:cs="Times New Roman"/>
          <w:sz w:val="28"/>
          <w:szCs w:val="28"/>
        </w:rPr>
        <w:t>.</w:t>
      </w:r>
    </w:p>
    <w:p w:rsidR="0067576B" w:rsidRPr="00C333A9" w:rsidRDefault="0067576B" w:rsidP="00C33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9C4001" w:rsidRPr="00320E22" w:rsidRDefault="009C4001" w:rsidP="00C333A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4001" w:rsidRDefault="00443017" w:rsidP="0044301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443017" w:rsidRPr="00443017" w:rsidRDefault="00443017" w:rsidP="0044301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17" w:rsidRP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443017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="00443017"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87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87558" w:rsidRDefault="00787558" w:rsidP="0078755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787558" w:rsidRPr="00320E22" w:rsidRDefault="00787558" w:rsidP="0078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гармонизация межнациональных отношений;</w:t>
      </w:r>
    </w:p>
    <w:p w:rsidR="00787558" w:rsidRPr="00443017" w:rsidRDefault="00787558" w:rsidP="00787558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29" w:rsidRPr="00320E22" w:rsidRDefault="00791229" w:rsidP="00C03012">
      <w:pPr>
        <w:spacing w:after="0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  <w:proofErr w:type="gramEnd"/>
    </w:p>
    <w:p w:rsidR="00443017" w:rsidRP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BB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настоящей Программе.</w:t>
      </w:r>
    </w:p>
    <w:p w:rsidR="00443017" w:rsidRPr="00443017" w:rsidRDefault="00443017" w:rsidP="0044301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F3" w:rsidRDefault="00BB79F3" w:rsidP="00BB79F3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5D071A" w:rsidRDefault="005D071A" w:rsidP="005D071A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C1" w:rsidRDefault="00FA22C1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управление делами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5D071A" w:rsidRDefault="005D071A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 w:rsidR="00890238"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Pr="005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A22C1" w:rsidRPr="005D071A" w:rsidRDefault="00FA22C1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1A" w:rsidRDefault="009C4001" w:rsidP="005D071A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D071A" w:rsidRDefault="005D071A" w:rsidP="005D071A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322E" w:rsidRDefault="005D071A" w:rsidP="005421C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95322E" w:rsidRDefault="0095322E" w:rsidP="009C40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22E" w:rsidSect="00CB4D97">
          <w:headerReference w:type="even" r:id="rId11"/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9C4001" w:rsidRPr="00320E22" w:rsidTr="0095322E">
        <w:tc>
          <w:tcPr>
            <w:tcW w:w="5858" w:type="dxa"/>
          </w:tcPr>
          <w:p w:rsidR="009C4001" w:rsidRPr="00320E22" w:rsidRDefault="00890238" w:rsidP="006D77C4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9C4001" w:rsidRPr="00320E22" w:rsidRDefault="009C4001" w:rsidP="00797410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797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D07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2016–2020 годы»</w:t>
            </w:r>
          </w:p>
        </w:tc>
      </w:tr>
    </w:tbl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 w:rsidR="00791229"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9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8"/>
        <w:gridCol w:w="6687"/>
        <w:gridCol w:w="1417"/>
        <w:gridCol w:w="1134"/>
        <w:gridCol w:w="992"/>
        <w:gridCol w:w="993"/>
        <w:gridCol w:w="1134"/>
        <w:gridCol w:w="1134"/>
        <w:gridCol w:w="992"/>
        <w:gridCol w:w="85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C4001" w:rsidRPr="00320E22" w:rsidTr="00797410">
        <w:trPr>
          <w:gridAfter w:val="10"/>
          <w:wAfter w:w="8892" w:type="dxa"/>
          <w:trHeight w:val="600"/>
          <w:tblCellSpacing w:w="5" w:type="nil"/>
        </w:trPr>
        <w:tc>
          <w:tcPr>
            <w:tcW w:w="543" w:type="dxa"/>
            <w:gridSpan w:val="2"/>
            <w:vMerge w:val="restart"/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№</w:t>
            </w:r>
            <w:r w:rsidRPr="00320E2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687" w:type="dxa"/>
            <w:vMerge w:val="restart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Наименование целевого показателя</w:t>
            </w:r>
            <w:r w:rsidRPr="00320E22">
              <w:rPr>
                <w:sz w:val="28"/>
                <w:szCs w:val="28"/>
              </w:rPr>
              <w:br/>
              <w:t xml:space="preserve"> (индикатора) Программы</w:t>
            </w:r>
          </w:p>
        </w:tc>
        <w:tc>
          <w:tcPr>
            <w:tcW w:w="1417" w:type="dxa"/>
            <w:vMerge w:val="restart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Единица </w:t>
            </w:r>
            <w:r w:rsidRPr="00320E22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6379" w:type="dxa"/>
            <w:gridSpan w:val="6"/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Значения показателей</w:t>
            </w:r>
          </w:p>
        </w:tc>
      </w:tr>
      <w:tr w:rsidR="00797410" w:rsidRPr="00320E22" w:rsidTr="00797410">
        <w:trPr>
          <w:gridAfter w:val="10"/>
          <w:wAfter w:w="8892" w:type="dxa"/>
          <w:trHeight w:val="780"/>
          <w:tblCellSpacing w:w="5" w:type="nil"/>
        </w:trPr>
        <w:tc>
          <w:tcPr>
            <w:tcW w:w="543" w:type="dxa"/>
            <w:gridSpan w:val="2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687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 w:rsidRPr="00AD3F84">
              <w:rPr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2016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2017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2018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2019</w:t>
            </w:r>
          </w:p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 2020</w:t>
            </w:r>
          </w:p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</w:tr>
      <w:tr w:rsidR="00797410" w:rsidRPr="00320E22" w:rsidTr="0079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892" w:type="dxa"/>
          <w:tblHeader/>
          <w:tblCellSpacing w:w="5" w:type="nil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D273FD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45207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 w:val="restart"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10" w:rsidRPr="00320E22" w:rsidTr="007974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3.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Соль-Илецкий городской округ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и поддержку языкового многообразия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0" w:rsidRPr="00320E22" w:rsidRDefault="00797410" w:rsidP="00797410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79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10" w:rsidRPr="00320E22" w:rsidRDefault="00797410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5" w:type="dxa"/>
          </w:tcPr>
          <w:p w:rsidR="00797410" w:rsidRPr="00320E22" w:rsidRDefault="00797410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97410" w:rsidRPr="00320E22" w:rsidRDefault="00797410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10" w:rsidRDefault="00797410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287F32" w:rsidRDefault="00890238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87F32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287F32">
        <w:rPr>
          <w:rFonts w:ascii="Times New Roman" w:hAnsi="Times New Roman" w:cs="Times New Roman"/>
          <w:sz w:val="28"/>
          <w:szCs w:val="28"/>
        </w:rPr>
        <w:t>2</w:t>
      </w:r>
    </w:p>
    <w:p w:rsidR="00287F32" w:rsidRDefault="00287F32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5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657"/>
        <w:gridCol w:w="1730"/>
        <w:gridCol w:w="1728"/>
        <w:gridCol w:w="1248"/>
        <w:gridCol w:w="2011"/>
        <w:gridCol w:w="2666"/>
        <w:gridCol w:w="1699"/>
      </w:tblGrid>
      <w:tr w:rsidR="00287F32" w:rsidRPr="00FA22C1" w:rsidTr="006D77C4">
        <w:tc>
          <w:tcPr>
            <w:tcW w:w="568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57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30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87F32" w:rsidRPr="00FA22C1" w:rsidTr="006D77C4">
        <w:tc>
          <w:tcPr>
            <w:tcW w:w="568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2" w:rsidRPr="00FA22C1" w:rsidTr="006D77C4">
        <w:tc>
          <w:tcPr>
            <w:tcW w:w="15307" w:type="dxa"/>
            <w:gridSpan w:val="8"/>
          </w:tcPr>
          <w:p w:rsidR="00287F32" w:rsidRPr="00FA22C1" w:rsidRDefault="00287F32" w:rsidP="00CC5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287F32" w:rsidRPr="00FA22C1" w:rsidTr="006D77C4">
        <w:tc>
          <w:tcPr>
            <w:tcW w:w="568" w:type="dxa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7" w:type="dxa"/>
          </w:tcPr>
          <w:p w:rsidR="00287F32" w:rsidRPr="00FA22C1" w:rsidRDefault="00997851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1730" w:type="dxa"/>
          </w:tcPr>
          <w:p w:rsidR="00287F32" w:rsidRPr="00FA22C1" w:rsidRDefault="004E621D" w:rsidP="004E6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287F32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71647" w:rsidRDefault="00971647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C6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C6E50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287F32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0A30D8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287F32" w:rsidRPr="00FA22C1" w:rsidRDefault="0055198D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B96C0B" w:rsidRPr="00FA22C1" w:rsidRDefault="00B96C0B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  <w:r w:rsidR="00E01312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 Правительства Оренбургской области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от 20 мая 2015 г. № 379-п «О стратегии государственной национальной политики в Оренбургской области на период до 2025 года»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F32" w:rsidRPr="00FA22C1" w:rsidRDefault="00B96C0B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287F32" w:rsidRPr="00787558" w:rsidRDefault="00787558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1730" w:type="dxa"/>
          </w:tcPr>
          <w:p w:rsidR="00CC5B43" w:rsidRPr="00FA22C1" w:rsidRDefault="004E621D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797410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730" w:type="dxa"/>
          </w:tcPr>
          <w:p w:rsidR="00CC5B43" w:rsidRPr="00FA22C1" w:rsidRDefault="004E621D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797410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 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79741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CC5B43" w:rsidRPr="00FA22C1" w:rsidTr="006D77C4">
        <w:tc>
          <w:tcPr>
            <w:tcW w:w="15307" w:type="dxa"/>
            <w:gridSpan w:val="8"/>
          </w:tcPr>
          <w:p w:rsidR="00CC5B43" w:rsidRPr="00FA22C1" w:rsidRDefault="00CC5B43" w:rsidP="00CC5B43">
            <w:pPr>
              <w:pStyle w:val="ConsPlusCell"/>
              <w:jc w:val="center"/>
            </w:pPr>
            <w:r w:rsidRPr="00FA22C1"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  <w:r w:rsidRPr="00FA22C1">
              <w:t xml:space="preserve"> </w:t>
            </w:r>
          </w:p>
          <w:p w:rsidR="00CC5B43" w:rsidRPr="00FA22C1" w:rsidRDefault="00CC5B43" w:rsidP="00CC5B43">
            <w:pPr>
              <w:pStyle w:val="ConsPlusCell"/>
              <w:jc w:val="center"/>
            </w:pPr>
          </w:p>
        </w:tc>
      </w:tr>
      <w:tr w:rsidR="004E621D" w:rsidRPr="00FA22C1" w:rsidTr="006D77C4">
        <w:tc>
          <w:tcPr>
            <w:tcW w:w="568" w:type="dxa"/>
          </w:tcPr>
          <w:p w:rsidR="004E621D" w:rsidRPr="00FA22C1" w:rsidRDefault="004E621D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7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1730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4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4E621D" w:rsidRPr="00FA22C1" w:rsidRDefault="004E621D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787558" w:rsidRPr="00FA22C1" w:rsidTr="006D77C4">
        <w:tc>
          <w:tcPr>
            <w:tcW w:w="568" w:type="dxa"/>
          </w:tcPr>
          <w:p w:rsidR="00787558" w:rsidRPr="00FA22C1" w:rsidRDefault="00787558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57" w:type="dxa"/>
          </w:tcPr>
          <w:p w:rsidR="00787558" w:rsidRPr="00FA22C1" w:rsidRDefault="00787558" w:rsidP="00787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730" w:type="dxa"/>
          </w:tcPr>
          <w:p w:rsidR="00787558" w:rsidRPr="00FA22C1" w:rsidRDefault="00787558" w:rsidP="00787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787558" w:rsidRPr="00FA22C1" w:rsidRDefault="00787558" w:rsidP="0078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787558" w:rsidRPr="00FA22C1" w:rsidRDefault="00787558" w:rsidP="00787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787558" w:rsidRPr="00FA22C1" w:rsidRDefault="00787558" w:rsidP="00787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733566" w:rsidRDefault="00733566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5322E" w:rsidRDefault="0095322E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350B5" w:rsidRDefault="00890238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C4001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5350B5">
        <w:rPr>
          <w:rFonts w:ascii="Times New Roman" w:hAnsi="Times New Roman" w:cs="Times New Roman"/>
          <w:sz w:val="28"/>
          <w:szCs w:val="28"/>
        </w:rPr>
        <w:t>3</w:t>
      </w:r>
    </w:p>
    <w:p w:rsidR="005350B5" w:rsidRDefault="009C4001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AF7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73FD">
        <w:rPr>
          <w:rFonts w:ascii="Times New Roman" w:hAnsi="Times New Roman" w:cs="Times New Roman"/>
          <w:sz w:val="28"/>
          <w:szCs w:val="28"/>
        </w:rPr>
        <w:t xml:space="preserve"> </w:t>
      </w:r>
      <w:r w:rsidR="005350B5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5350B5"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9C4001" w:rsidRPr="00320E22" w:rsidRDefault="009C4001" w:rsidP="009C4001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9C4001" w:rsidRPr="00320E22" w:rsidRDefault="009C4001" w:rsidP="009C4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реализации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9C4001" w:rsidRPr="00320E22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9C4001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50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  <w:r w:rsidRPr="00320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1D" w:rsidRDefault="004E621D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710"/>
        <w:gridCol w:w="2265"/>
        <w:gridCol w:w="1419"/>
        <w:gridCol w:w="1275"/>
        <w:gridCol w:w="991"/>
        <w:gridCol w:w="852"/>
        <w:gridCol w:w="849"/>
        <w:gridCol w:w="852"/>
        <w:gridCol w:w="849"/>
        <w:gridCol w:w="1002"/>
        <w:gridCol w:w="3330"/>
      </w:tblGrid>
      <w:tr w:rsidR="00890238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890238" w:rsidRPr="0095322E" w:rsidTr="00787558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890238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4B4171" w:rsidRDefault="004E621D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DFA" w:rsidRPr="0095322E" w:rsidRDefault="00A13DFA" w:rsidP="004B41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4E621D" w:rsidRPr="0095322E" w:rsidRDefault="00A13DFA" w:rsidP="004B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D3367D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73FD" w:rsidRDefault="00814EAF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AF" w:rsidRPr="0095322E" w:rsidRDefault="00814EAF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4B4171" w:rsidP="00D2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4EAF"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D3367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5A25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5A2525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FA22C1" w:rsidRDefault="004B4171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25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4B4171" w:rsidRDefault="005A2525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525" w:rsidRPr="0095322E" w:rsidRDefault="005A2525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5" w:rsidRPr="0095322E" w:rsidRDefault="005A2525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B36" w:rsidRPr="00FA22C1" w:rsidRDefault="006B6B36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6B6B36" w:rsidRPr="00FA22C1" w:rsidRDefault="006B6B36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814EAF" w:rsidRPr="0095322E" w:rsidRDefault="006B6B36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787558">
        <w:trPr>
          <w:trHeight w:val="61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787558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787558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58" w:rsidRPr="0095322E" w:rsidTr="001E7B66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87558" w:rsidRPr="0095322E" w:rsidRDefault="00787558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58" w:rsidRPr="0095322E" w:rsidRDefault="00787558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1E7B66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1E7B66" w:rsidRDefault="001E7B66" w:rsidP="001E7B66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1E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FA22C1" w:rsidRDefault="001E7B66" w:rsidP="001E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6477EF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6477EF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66" w:rsidRPr="0095322E" w:rsidTr="00787558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B66" w:rsidRPr="0095322E" w:rsidRDefault="001E7B66" w:rsidP="006477EF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6" w:rsidRPr="0095322E" w:rsidRDefault="001E7B66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6D" w:rsidRPr="00320E22" w:rsidRDefault="00F8166D">
      <w:pPr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41" w:rsidRDefault="00F02941" w:rsidP="009C4001">
      <w:pPr>
        <w:spacing w:after="0" w:line="240" w:lineRule="auto"/>
      </w:pPr>
      <w:r>
        <w:separator/>
      </w:r>
    </w:p>
  </w:endnote>
  <w:endnote w:type="continuationSeparator" w:id="0">
    <w:p w:rsidR="00F02941" w:rsidRDefault="00F02941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41" w:rsidRDefault="00F02941" w:rsidP="009C4001">
      <w:pPr>
        <w:spacing w:after="0" w:line="240" w:lineRule="auto"/>
      </w:pPr>
      <w:r>
        <w:separator/>
      </w:r>
    </w:p>
  </w:footnote>
  <w:footnote w:type="continuationSeparator" w:id="0">
    <w:p w:rsidR="00F02941" w:rsidRDefault="00F02941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EF" w:rsidRPr="009B03AB" w:rsidRDefault="006477EF">
    <w:pPr>
      <w:pStyle w:val="a4"/>
      <w:jc w:val="center"/>
      <w:rPr>
        <w:rFonts w:ascii="Times New Roman" w:hAnsi="Times New Roman"/>
        <w:sz w:val="24"/>
        <w:szCs w:val="24"/>
      </w:rPr>
    </w:pPr>
  </w:p>
  <w:p w:rsidR="006477EF" w:rsidRDefault="00647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EF" w:rsidRDefault="006477EF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477EF" w:rsidRDefault="00647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EF" w:rsidRDefault="006477EF">
    <w:pPr>
      <w:pStyle w:val="a4"/>
    </w:pPr>
  </w:p>
  <w:p w:rsidR="006477EF" w:rsidRDefault="00647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01"/>
    <w:rsid w:val="00016990"/>
    <w:rsid w:val="0004283B"/>
    <w:rsid w:val="0004410F"/>
    <w:rsid w:val="0006277C"/>
    <w:rsid w:val="000A30D8"/>
    <w:rsid w:val="000B323D"/>
    <w:rsid w:val="000B79A4"/>
    <w:rsid w:val="00107B3C"/>
    <w:rsid w:val="001A4A75"/>
    <w:rsid w:val="001B1B32"/>
    <w:rsid w:val="001E6DA7"/>
    <w:rsid w:val="001E7B66"/>
    <w:rsid w:val="0020025A"/>
    <w:rsid w:val="00216EC9"/>
    <w:rsid w:val="00251ACC"/>
    <w:rsid w:val="00267FB7"/>
    <w:rsid w:val="00275AC9"/>
    <w:rsid w:val="00277370"/>
    <w:rsid w:val="00287F32"/>
    <w:rsid w:val="002E761F"/>
    <w:rsid w:val="00303BC8"/>
    <w:rsid w:val="003066F9"/>
    <w:rsid w:val="00320E22"/>
    <w:rsid w:val="003A2173"/>
    <w:rsid w:val="003B6E1A"/>
    <w:rsid w:val="00431CD5"/>
    <w:rsid w:val="00443017"/>
    <w:rsid w:val="0045207A"/>
    <w:rsid w:val="00457FCA"/>
    <w:rsid w:val="00473E99"/>
    <w:rsid w:val="0049737D"/>
    <w:rsid w:val="004B4171"/>
    <w:rsid w:val="004B55AF"/>
    <w:rsid w:val="004C72F1"/>
    <w:rsid w:val="004E621D"/>
    <w:rsid w:val="004F2337"/>
    <w:rsid w:val="004F3777"/>
    <w:rsid w:val="005350B5"/>
    <w:rsid w:val="005421C2"/>
    <w:rsid w:val="0055198D"/>
    <w:rsid w:val="00551BFB"/>
    <w:rsid w:val="00551DF0"/>
    <w:rsid w:val="00552C1B"/>
    <w:rsid w:val="00591980"/>
    <w:rsid w:val="005A2525"/>
    <w:rsid w:val="005B2910"/>
    <w:rsid w:val="005B4409"/>
    <w:rsid w:val="005C1A20"/>
    <w:rsid w:val="005D071A"/>
    <w:rsid w:val="005E75AC"/>
    <w:rsid w:val="006007F5"/>
    <w:rsid w:val="006477EF"/>
    <w:rsid w:val="0067576B"/>
    <w:rsid w:val="006B6B36"/>
    <w:rsid w:val="006D7738"/>
    <w:rsid w:val="006D77C4"/>
    <w:rsid w:val="006E6DF1"/>
    <w:rsid w:val="00702887"/>
    <w:rsid w:val="00733566"/>
    <w:rsid w:val="00783B0F"/>
    <w:rsid w:val="00787558"/>
    <w:rsid w:val="00791229"/>
    <w:rsid w:val="00797410"/>
    <w:rsid w:val="007E0622"/>
    <w:rsid w:val="007F7716"/>
    <w:rsid w:val="00814EAF"/>
    <w:rsid w:val="00831140"/>
    <w:rsid w:val="00890238"/>
    <w:rsid w:val="008A5372"/>
    <w:rsid w:val="008C6E50"/>
    <w:rsid w:val="008C741D"/>
    <w:rsid w:val="008E22D0"/>
    <w:rsid w:val="00915FBE"/>
    <w:rsid w:val="0095322E"/>
    <w:rsid w:val="009611CD"/>
    <w:rsid w:val="009622CB"/>
    <w:rsid w:val="00971647"/>
    <w:rsid w:val="00971CF4"/>
    <w:rsid w:val="00975842"/>
    <w:rsid w:val="00997851"/>
    <w:rsid w:val="009C4001"/>
    <w:rsid w:val="009D342A"/>
    <w:rsid w:val="00A13DFA"/>
    <w:rsid w:val="00A51C2A"/>
    <w:rsid w:val="00A65BEF"/>
    <w:rsid w:val="00A7577D"/>
    <w:rsid w:val="00A9637D"/>
    <w:rsid w:val="00AC01D9"/>
    <w:rsid w:val="00AD39A3"/>
    <w:rsid w:val="00AF7E74"/>
    <w:rsid w:val="00B03AAD"/>
    <w:rsid w:val="00B26A23"/>
    <w:rsid w:val="00B96C0B"/>
    <w:rsid w:val="00BB79F3"/>
    <w:rsid w:val="00BC13ED"/>
    <w:rsid w:val="00BC5C61"/>
    <w:rsid w:val="00BD05A5"/>
    <w:rsid w:val="00C03012"/>
    <w:rsid w:val="00C03811"/>
    <w:rsid w:val="00C03E4E"/>
    <w:rsid w:val="00C333A9"/>
    <w:rsid w:val="00C6775F"/>
    <w:rsid w:val="00C71F68"/>
    <w:rsid w:val="00CA7CE4"/>
    <w:rsid w:val="00CB020E"/>
    <w:rsid w:val="00CB4D97"/>
    <w:rsid w:val="00CC5B43"/>
    <w:rsid w:val="00CF2BA1"/>
    <w:rsid w:val="00D273FD"/>
    <w:rsid w:val="00D3367D"/>
    <w:rsid w:val="00D509AF"/>
    <w:rsid w:val="00D60108"/>
    <w:rsid w:val="00D736C0"/>
    <w:rsid w:val="00D85A94"/>
    <w:rsid w:val="00DB3B91"/>
    <w:rsid w:val="00E01312"/>
    <w:rsid w:val="00E12379"/>
    <w:rsid w:val="00E77A38"/>
    <w:rsid w:val="00EB28DC"/>
    <w:rsid w:val="00EF0879"/>
    <w:rsid w:val="00EF5786"/>
    <w:rsid w:val="00F01D80"/>
    <w:rsid w:val="00F02941"/>
    <w:rsid w:val="00F278BA"/>
    <w:rsid w:val="00F8166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C1D7A09C0EA673C3F70D8319AD869BF30BAE6AEE1D76961CC1A830E4yCG4L" TargetMode="External"/><Relationship Id="rId18" Type="http://schemas.openxmlformats.org/officeDocument/2006/relationships/hyperlink" Target="consultantplus://offline/ref=DBC1D7A09C0EA673C3F70D8319AD869BF30BAE6AEE1D76961CC1A830E4yCG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BC1D7A09C0EA673C3F70D8319AD869BF30BAE6AEE1D76961CC1A830E4yCG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68C-E119-4DE0-AB53-72C1FD4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25</Pages>
  <Words>5663</Words>
  <Characters>32285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1. Утвердить муниципальную программу «Гармонизация межэтнических и межконфессион</vt:lpstr>
      <vt:lpstr>2.   Контроль за исполнением настоящего постановления оставляю за собой.</vt:lpstr>
      <vt:lpstr/>
      <vt:lpstr/>
      <vt:lpstr/>
      <vt:lpstr/>
      <vt:lpstr/>
      <vt:lpstr/>
      <vt:lpstr/>
      <vt:lpstr/>
      <vt:lpstr/>
      <vt:lpstr/>
      <vt:lpstr/>
      <vt:lpstr/>
      <vt:lpstr/>
      <vt:lpstr>Муниципальная программа</vt:lpstr>
      <vt:lpstr>«Гармонизация межэтнических и межконфессиональных отношений на территории муници</vt:lpstr>
      <vt:lpstr/>
      <vt:lpstr/>
      <vt:lpstr>Приложение 2</vt:lpstr>
      <vt:lpstr>к муниципальной программе «Гармонизация межэтнических и межконфессиональных отно</vt:lpstr>
      <vt:lpstr/>
      <vt:lpstr/>
      <vt:lpstr/>
      <vt:lpstr/>
      <vt:lpstr>Приложение 3</vt:lpstr>
      <vt:lpstr>к муниципальной программе «Гармонизация межэтнических и межконфессиональных отно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</vt:lpstr>
      <vt:lpstr/>
    </vt:vector>
  </TitlesOfParts>
  <Company/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Айжарикова</cp:lastModifiedBy>
  <cp:revision>12</cp:revision>
  <cp:lastPrinted>2016-10-19T11:13:00Z</cp:lastPrinted>
  <dcterms:created xsi:type="dcterms:W3CDTF">2016-07-12T05:00:00Z</dcterms:created>
  <dcterms:modified xsi:type="dcterms:W3CDTF">2016-10-20T05:37:00Z</dcterms:modified>
</cp:coreProperties>
</file>