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5C" w:rsidRDefault="00343FED" w:rsidP="00776EEE">
      <w:pPr>
        <w:tabs>
          <w:tab w:val="left" w:pos="3420"/>
          <w:tab w:val="left" w:pos="4446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 w:rsidR="00C9368E">
        <w:rPr>
          <w:noProof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822"/>
        <w:gridCol w:w="4447"/>
      </w:tblGrid>
      <w:tr w:rsidR="0040495C" w:rsidRPr="00021414" w:rsidTr="000214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5C" w:rsidRDefault="00A008B7" w:rsidP="00021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744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4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</w:pPr>
            <w:r w:rsidRPr="00021414"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021414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СОЛЬ-ИЛЕЦКИЙ </w:t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021414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ГОРОДСКОЙ ОКРУГ</w:t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021414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ОРЕНБУРГСКОЙ ОБЛАСТИ</w:t>
            </w:r>
          </w:p>
          <w:p w:rsidR="0040495C" w:rsidRPr="00021414" w:rsidRDefault="0040495C" w:rsidP="00021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41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0495C" w:rsidRPr="00021414" w:rsidRDefault="00A008B7" w:rsidP="00A0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06.02.2019 </w:t>
            </w:r>
            <w:r w:rsidR="0040495C" w:rsidRPr="000214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275-п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5C" w:rsidRPr="00021414" w:rsidRDefault="0040495C" w:rsidP="0002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5C" w:rsidRPr="00021414" w:rsidRDefault="0040495C" w:rsidP="0002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5C" w:rsidRPr="00021414" w:rsidTr="00021414">
        <w:trPr>
          <w:gridAfter w:val="1"/>
          <w:wAfter w:w="4643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5C" w:rsidRPr="00021414" w:rsidRDefault="0040495C" w:rsidP="0002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5C" w:rsidRPr="00021414" w:rsidRDefault="0040495C" w:rsidP="0002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>Об утверждении единого Регламента сопровождения инвестиционных проектов по принципу «</w:t>
            </w:r>
            <w:r w:rsidR="00483198" w:rsidRPr="00021414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 xml:space="preserve"> окна»</w:t>
            </w:r>
            <w:r w:rsidRPr="00021414">
              <w:rPr>
                <w:sz w:val="28"/>
                <w:szCs w:val="28"/>
              </w:rPr>
              <w:t xml:space="preserve"> </w:t>
            </w: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Соль-Илецкий городской округ  Оренбургской области</w:t>
            </w:r>
          </w:p>
          <w:p w:rsidR="0040495C" w:rsidRPr="00021414" w:rsidRDefault="0040495C" w:rsidP="0002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8E" w:rsidRDefault="00C9368E" w:rsidP="00C93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8E" w:rsidRDefault="00C9368E" w:rsidP="00C936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5349" w:rsidRDefault="0040495C" w:rsidP="00404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16FF">
        <w:rPr>
          <w:rFonts w:ascii="Times New Roman" w:hAnsi="Times New Roman" w:cs="Times New Roman"/>
          <w:sz w:val="28"/>
          <w:szCs w:val="28"/>
        </w:rPr>
        <w:t xml:space="preserve"> </w:t>
      </w:r>
      <w:r w:rsidRPr="0040495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40495C">
        <w:rPr>
          <w:rFonts w:ascii="Times New Roman" w:hAnsi="Times New Roman" w:cs="Times New Roman"/>
          <w:sz w:val="28"/>
          <w:szCs w:val="28"/>
        </w:rPr>
        <w:t>от</w:t>
      </w:r>
      <w:r w:rsidR="00F21E0D">
        <w:rPr>
          <w:rFonts w:ascii="Times New Roman" w:hAnsi="Times New Roman" w:cs="Times New Roman"/>
          <w:sz w:val="28"/>
          <w:szCs w:val="28"/>
        </w:rPr>
        <w:t xml:space="preserve"> </w:t>
      </w:r>
      <w:r w:rsidRPr="0040495C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40495C">
        <w:rPr>
          <w:rFonts w:ascii="Times New Roman" w:hAnsi="Times New Roman" w:cs="Times New Roman"/>
          <w:sz w:val="28"/>
          <w:szCs w:val="28"/>
        </w:rPr>
        <w:t xml:space="preserve"> №</w:t>
      </w:r>
      <w:r w:rsidR="00F21E0D">
        <w:rPr>
          <w:rFonts w:ascii="Times New Roman" w:hAnsi="Times New Roman" w:cs="Times New Roman"/>
          <w:sz w:val="28"/>
          <w:szCs w:val="28"/>
        </w:rPr>
        <w:t xml:space="preserve"> </w:t>
      </w:r>
      <w:r w:rsidRPr="0040495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A16FF">
        <w:rPr>
          <w:sz w:val="28"/>
          <w:szCs w:val="28"/>
        </w:rPr>
        <w:t xml:space="preserve"> </w:t>
      </w:r>
      <w:r w:rsidR="00DA16FF" w:rsidRPr="007C4FD1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 w:rsidR="00DA16FF">
        <w:rPr>
          <w:rFonts w:ascii="Times New Roman" w:hAnsi="Times New Roman" w:cs="Times New Roman"/>
          <w:sz w:val="28"/>
          <w:szCs w:val="28"/>
        </w:rPr>
        <w:t>.02.</w:t>
      </w:r>
      <w:r w:rsidR="00DA16FF" w:rsidRPr="007C4FD1">
        <w:rPr>
          <w:rFonts w:ascii="Times New Roman" w:hAnsi="Times New Roman" w:cs="Times New Roman"/>
          <w:sz w:val="28"/>
          <w:szCs w:val="28"/>
        </w:rPr>
        <w:t>1999  № 39-ФЗ «Об инвестиционной деятельности в Российской Федерации, осуществляемой в форме капитальных вложений»</w:t>
      </w:r>
      <w:r w:rsidR="00DA16FF">
        <w:rPr>
          <w:rFonts w:ascii="Times New Roman" w:hAnsi="Times New Roman" w:cs="Times New Roman"/>
          <w:sz w:val="28"/>
          <w:szCs w:val="28"/>
        </w:rPr>
        <w:t xml:space="preserve">, </w:t>
      </w:r>
      <w:r w:rsidRPr="00DA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5349" w:rsidRPr="00DA5349">
        <w:rPr>
          <w:rFonts w:ascii="Times New Roman" w:hAnsi="Times New Roman" w:cs="Times New Roman"/>
          <w:sz w:val="28"/>
          <w:szCs w:val="28"/>
        </w:rPr>
        <w:t>о исполнение Закона Оренбургской области от 15.10.2009</w:t>
      </w:r>
      <w:r w:rsidR="00EB5BF5">
        <w:rPr>
          <w:rFonts w:ascii="Times New Roman" w:hAnsi="Times New Roman" w:cs="Times New Roman"/>
          <w:sz w:val="28"/>
          <w:szCs w:val="28"/>
        </w:rPr>
        <w:t xml:space="preserve">  </w:t>
      </w:r>
      <w:r w:rsidR="00DA5349" w:rsidRPr="00DA5349">
        <w:rPr>
          <w:rFonts w:ascii="Times New Roman" w:hAnsi="Times New Roman" w:cs="Times New Roman"/>
          <w:sz w:val="28"/>
          <w:szCs w:val="28"/>
        </w:rPr>
        <w:t>№</w:t>
      </w:r>
      <w:r w:rsidR="00DA5349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DA5349">
        <w:rPr>
          <w:rFonts w:ascii="Times New Roman" w:hAnsi="Times New Roman" w:cs="Times New Roman"/>
          <w:sz w:val="28"/>
          <w:szCs w:val="28"/>
        </w:rPr>
        <w:t xml:space="preserve">3119/712-IV-ОЗ </w:t>
      </w:r>
      <w:r w:rsidR="00DA16FF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DA5349">
        <w:rPr>
          <w:rFonts w:ascii="Times New Roman" w:hAnsi="Times New Roman" w:cs="Times New Roman"/>
          <w:sz w:val="28"/>
          <w:szCs w:val="28"/>
        </w:rPr>
        <w:t>«Об инвестиционной деятельности на территории Оренбургской области»,</w:t>
      </w:r>
      <w:r w:rsidR="0036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 для ведения предпринимательской и инвестиционной деятельности на территории муниципального образования Соль-Илецкий городской округ постановляю:</w:t>
      </w:r>
    </w:p>
    <w:p w:rsidR="00DA5349" w:rsidRPr="00DA5349" w:rsidRDefault="00D47DA3" w:rsidP="0040495C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198">
        <w:rPr>
          <w:rFonts w:ascii="Times New Roman" w:hAnsi="Times New Roman" w:cs="Times New Roman"/>
          <w:sz w:val="28"/>
          <w:szCs w:val="28"/>
        </w:rPr>
        <w:t>1.</w:t>
      </w:r>
      <w:r w:rsidR="00DA5349" w:rsidRPr="00DA5349">
        <w:rPr>
          <w:rFonts w:ascii="Times New Roman" w:hAnsi="Times New Roman" w:cs="Times New Roman"/>
          <w:sz w:val="28"/>
          <w:szCs w:val="28"/>
        </w:rPr>
        <w:t xml:space="preserve">Утвердить единый Регламент сопровождения инвестиционных проектов по принципу «одного окна» на территории муниципального образования </w:t>
      </w:r>
      <w:r w:rsidR="0040495C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DA534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E54C5">
        <w:rPr>
          <w:rFonts w:ascii="Times New Roman" w:hAnsi="Times New Roman" w:cs="Times New Roman"/>
          <w:sz w:val="28"/>
          <w:szCs w:val="28"/>
        </w:rPr>
        <w:t>,</w:t>
      </w:r>
      <w:r w:rsidR="00F21E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DA5349" w:rsidRPr="00DA5349">
        <w:rPr>
          <w:rFonts w:ascii="Times New Roman" w:hAnsi="Times New Roman" w:cs="Times New Roman"/>
          <w:sz w:val="28"/>
          <w:szCs w:val="28"/>
        </w:rPr>
        <w:t>.</w:t>
      </w:r>
    </w:p>
    <w:p w:rsidR="0040495C" w:rsidRPr="0040495C" w:rsidRDefault="0040495C" w:rsidP="0040495C">
      <w:pPr>
        <w:tabs>
          <w:tab w:val="left" w:pos="5812"/>
          <w:tab w:val="left" w:pos="5954"/>
        </w:tabs>
        <w:spacing w:line="36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C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размещению на официальном </w:t>
      </w:r>
      <w:r w:rsidRPr="0040495C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образования Соль-Илецкий городской округ в сети интернет.</w:t>
      </w:r>
    </w:p>
    <w:p w:rsidR="0040495C" w:rsidRPr="0040495C" w:rsidRDefault="0040495C" w:rsidP="0040495C">
      <w:pPr>
        <w:tabs>
          <w:tab w:val="left" w:pos="5812"/>
          <w:tab w:val="left" w:pos="5954"/>
        </w:tabs>
        <w:spacing w:line="36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C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40495C" w:rsidRPr="0040495C" w:rsidRDefault="0040495C" w:rsidP="004049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C">
        <w:rPr>
          <w:rFonts w:ascii="Times New Roman" w:hAnsi="Times New Roman" w:cs="Times New Roman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40495C" w:rsidRPr="0040495C" w:rsidRDefault="0040495C" w:rsidP="0040495C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40495C" w:rsidRPr="0040495C" w:rsidRDefault="0040495C" w:rsidP="00404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95C" w:rsidRPr="0040495C" w:rsidRDefault="0040495C" w:rsidP="0040495C">
      <w:pPr>
        <w:jc w:val="both"/>
        <w:rPr>
          <w:rFonts w:ascii="Times New Roman" w:hAnsi="Times New Roman" w:cs="Times New Roman"/>
          <w:sz w:val="28"/>
          <w:szCs w:val="28"/>
        </w:rPr>
      </w:pPr>
      <w:r w:rsidRPr="004049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495C" w:rsidRPr="0040495C" w:rsidRDefault="0040495C" w:rsidP="0040495C">
      <w:pPr>
        <w:jc w:val="both"/>
        <w:rPr>
          <w:rFonts w:ascii="Times New Roman" w:hAnsi="Times New Roman" w:cs="Times New Roman"/>
        </w:rPr>
      </w:pPr>
      <w:r w:rsidRPr="0040495C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40495C" w:rsidRPr="0040495C" w:rsidRDefault="0040495C" w:rsidP="0040495C">
      <w:pPr>
        <w:tabs>
          <w:tab w:val="left" w:pos="7515"/>
        </w:tabs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40495C" w:rsidRPr="0040495C" w:rsidRDefault="0040495C" w:rsidP="0040495C">
      <w:pPr>
        <w:tabs>
          <w:tab w:val="left" w:pos="7515"/>
        </w:tabs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40495C" w:rsidRDefault="0040495C" w:rsidP="0040495C"/>
    <w:p w:rsidR="00F32987" w:rsidRDefault="00F32987" w:rsidP="0040495C"/>
    <w:p w:rsidR="00F32987" w:rsidRDefault="00F32987" w:rsidP="0040495C"/>
    <w:p w:rsidR="00F32987" w:rsidRPr="00F32987" w:rsidRDefault="00F32987" w:rsidP="0040495C">
      <w:pPr>
        <w:rPr>
          <w:vertAlign w:val="superscript"/>
        </w:rPr>
      </w:pPr>
    </w:p>
    <w:p w:rsidR="0040495C" w:rsidRDefault="0040495C" w:rsidP="0040495C"/>
    <w:p w:rsidR="0040495C" w:rsidRDefault="0040495C" w:rsidP="0040495C"/>
    <w:p w:rsidR="0040495C" w:rsidRDefault="0040495C" w:rsidP="0040495C"/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Default="0040495C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1FE" w:rsidRDefault="009E11FE" w:rsidP="004049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95C" w:rsidRPr="0040495C" w:rsidRDefault="0040495C" w:rsidP="004049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5C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</w:t>
      </w:r>
      <w:r w:rsidR="00483198">
        <w:rPr>
          <w:rFonts w:ascii="Times New Roman" w:hAnsi="Times New Roman" w:cs="Times New Roman"/>
          <w:sz w:val="20"/>
          <w:szCs w:val="20"/>
        </w:rPr>
        <w:t>ый</w:t>
      </w:r>
      <w:r w:rsidRPr="0040495C">
        <w:rPr>
          <w:rFonts w:ascii="Times New Roman" w:hAnsi="Times New Roman" w:cs="Times New Roman"/>
          <w:sz w:val="20"/>
          <w:szCs w:val="20"/>
        </w:rPr>
        <w:t xml:space="preserve"> отдел, юридическ</w:t>
      </w:r>
      <w:r w:rsidR="00483198">
        <w:rPr>
          <w:rFonts w:ascii="Times New Roman" w:hAnsi="Times New Roman" w:cs="Times New Roman"/>
          <w:sz w:val="20"/>
          <w:szCs w:val="20"/>
        </w:rPr>
        <w:t>ий</w:t>
      </w:r>
      <w:r w:rsidRPr="0040495C">
        <w:rPr>
          <w:rFonts w:ascii="Times New Roman" w:hAnsi="Times New Roman" w:cs="Times New Roman"/>
          <w:sz w:val="20"/>
          <w:szCs w:val="20"/>
        </w:rPr>
        <w:t xml:space="preserve"> отдел, отдел по управлению муниципальным имуществом, комитет экономического анализа и прогнозирования</w:t>
      </w:r>
      <w:r w:rsidR="00483198">
        <w:rPr>
          <w:rFonts w:ascii="Times New Roman" w:hAnsi="Times New Roman" w:cs="Times New Roman"/>
          <w:sz w:val="20"/>
          <w:szCs w:val="20"/>
        </w:rPr>
        <w:t>, отдел по строительству, транспорту, ЖКХ, дорожному хозяйству, газификации и связи, отдел архитектуры, градостроительства и земельных отношений</w:t>
      </w:r>
      <w:r w:rsidRPr="0040495C">
        <w:rPr>
          <w:rFonts w:ascii="Times New Roman" w:hAnsi="Times New Roman" w:cs="Times New Roman"/>
          <w:sz w:val="28"/>
          <w:szCs w:val="28"/>
        </w:rPr>
        <w:t xml:space="preserve"> </w:t>
      </w:r>
      <w:r w:rsidR="001E1EE3" w:rsidRPr="0040495C">
        <w:rPr>
          <w:rFonts w:ascii="Times New Roman" w:hAnsi="Times New Roman" w:cs="Times New Roman"/>
          <w:sz w:val="20"/>
          <w:szCs w:val="20"/>
        </w:rPr>
        <w:t>администрации Соль-Илецкого городского округа</w:t>
      </w:r>
      <w:r w:rsidRPr="0040495C">
        <w:rPr>
          <w:rFonts w:ascii="Times New Roman" w:hAnsi="Times New Roman" w:cs="Times New Roman"/>
          <w:sz w:val="28"/>
          <w:szCs w:val="28"/>
        </w:rPr>
        <w:t xml:space="preserve">    </w:t>
      </w:r>
      <w:r w:rsidRPr="0040495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04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F21E0D" w:rsidRPr="00021414" w:rsidTr="00021414">
        <w:tc>
          <w:tcPr>
            <w:tcW w:w="4784" w:type="dxa"/>
            <w:shd w:val="clear" w:color="auto" w:fill="auto"/>
          </w:tcPr>
          <w:p w:rsidR="00A008B7" w:rsidRDefault="00F21E0D" w:rsidP="00F2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A008B7" w:rsidRDefault="00F21E0D" w:rsidP="00F2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 </w:t>
            </w:r>
          </w:p>
          <w:p w:rsidR="00A008B7" w:rsidRDefault="00F21E0D" w:rsidP="00F2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 Оренбургской области  </w:t>
            </w:r>
          </w:p>
          <w:p w:rsidR="00F21E0D" w:rsidRPr="00021414" w:rsidRDefault="00F21E0D" w:rsidP="00F2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08B7">
              <w:rPr>
                <w:rFonts w:ascii="Times New Roman" w:hAnsi="Times New Roman" w:cs="Times New Roman"/>
                <w:sz w:val="28"/>
                <w:szCs w:val="28"/>
              </w:rPr>
              <w:t xml:space="preserve"> 06.02.2019 </w:t>
            </w:r>
            <w:r w:rsidRPr="00021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08B7">
              <w:rPr>
                <w:rFonts w:ascii="Times New Roman" w:hAnsi="Times New Roman" w:cs="Times New Roman"/>
                <w:sz w:val="28"/>
                <w:szCs w:val="28"/>
              </w:rPr>
              <w:t xml:space="preserve"> 275-п</w:t>
            </w:r>
          </w:p>
          <w:p w:rsidR="00F21E0D" w:rsidRDefault="00F21E0D" w:rsidP="00021414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008B7" w:rsidRPr="00021414" w:rsidRDefault="00A008B7" w:rsidP="00021414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C15" w:rsidRPr="00021414" w:rsidRDefault="00C70C15" w:rsidP="00C70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21414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1414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 «одного  окна»</w:t>
      </w:r>
      <w:r w:rsidRPr="00021414">
        <w:rPr>
          <w:sz w:val="28"/>
          <w:szCs w:val="28"/>
        </w:rPr>
        <w:t xml:space="preserve"> </w:t>
      </w:r>
      <w:r w:rsidRPr="00021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Соль-Илецкий городской округ  Оренбургской области</w:t>
      </w:r>
    </w:p>
    <w:p w:rsidR="0040495C" w:rsidRDefault="0040495C" w:rsidP="00C034DB">
      <w:pPr>
        <w:ind w:firstLine="539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1E0D" w:rsidRDefault="00F21E0D" w:rsidP="00F21E0D">
      <w:pPr>
        <w:ind w:firstLine="53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D1" w:rsidRDefault="007C4FD1" w:rsidP="00C70C15">
      <w:pPr>
        <w:numPr>
          <w:ilvl w:val="0"/>
          <w:numId w:val="1"/>
        </w:numPr>
        <w:tabs>
          <w:tab w:val="left" w:pos="1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C15" w:rsidRPr="007C4FD1" w:rsidRDefault="00C70C15" w:rsidP="00C70C15">
      <w:pPr>
        <w:tabs>
          <w:tab w:val="left" w:pos="136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1.1. </w:t>
      </w:r>
      <w:r w:rsidR="00483198">
        <w:rPr>
          <w:rFonts w:ascii="Times New Roman" w:hAnsi="Times New Roman" w:cs="Times New Roman"/>
          <w:sz w:val="28"/>
          <w:szCs w:val="28"/>
        </w:rPr>
        <w:t>Единый рег</w:t>
      </w:r>
      <w:r w:rsidRPr="007C4FD1">
        <w:rPr>
          <w:rFonts w:ascii="Times New Roman" w:hAnsi="Times New Roman" w:cs="Times New Roman"/>
          <w:sz w:val="28"/>
          <w:szCs w:val="28"/>
        </w:rPr>
        <w:t xml:space="preserve">ламент сопровождения инвестиционных проектов по принципу «одного окна»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F21E0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C4FD1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25</w:t>
      </w:r>
      <w:r w:rsidR="004B59B9">
        <w:rPr>
          <w:rFonts w:ascii="Times New Roman" w:hAnsi="Times New Roman" w:cs="Times New Roman"/>
          <w:sz w:val="28"/>
          <w:szCs w:val="28"/>
        </w:rPr>
        <w:t>.02.</w:t>
      </w:r>
      <w:r w:rsidR="00EB5BF5">
        <w:rPr>
          <w:rFonts w:ascii="Times New Roman" w:hAnsi="Times New Roman" w:cs="Times New Roman"/>
          <w:sz w:val="28"/>
          <w:szCs w:val="28"/>
        </w:rPr>
        <w:t xml:space="preserve">1999 </w:t>
      </w:r>
      <w:r w:rsidRPr="007C4FD1">
        <w:rPr>
          <w:rFonts w:ascii="Times New Roman" w:hAnsi="Times New Roman" w:cs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Законом Оренбургской области от 05.10.2009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 xml:space="preserve">№ 3119/712-IV-ОЗ «Об инвестиционной деятельности на территории Оренбургской области, 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>осуществляемой  в форме капитальных вложений»</w:t>
      </w:r>
      <w:r w:rsidR="006D6DC2">
        <w:rPr>
          <w:rFonts w:ascii="Times New Roman" w:hAnsi="Times New Roman" w:cs="Times New Roman"/>
          <w:sz w:val="28"/>
          <w:szCs w:val="28"/>
        </w:rPr>
        <w:t>,</w:t>
      </w:r>
      <w:r w:rsidR="00483198">
        <w:rPr>
          <w:rFonts w:ascii="Times New Roman" w:hAnsi="Times New Roman" w:cs="Times New Roman"/>
          <w:sz w:val="28"/>
          <w:szCs w:val="28"/>
        </w:rPr>
        <w:t xml:space="preserve">  в целях регулирования отношений, возникающих в ходе реализации и 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="00483198">
        <w:rPr>
          <w:rFonts w:ascii="Times New Roman" w:hAnsi="Times New Roman" w:cs="Times New Roman"/>
          <w:sz w:val="28"/>
          <w:szCs w:val="28"/>
        </w:rPr>
        <w:t xml:space="preserve">(или) </w:t>
      </w:r>
      <w:r w:rsidR="006D6DC2">
        <w:rPr>
          <w:rFonts w:ascii="Times New Roman" w:hAnsi="Times New Roman" w:cs="Times New Roman"/>
          <w:sz w:val="28"/>
          <w:szCs w:val="28"/>
        </w:rPr>
        <w:t xml:space="preserve"> </w:t>
      </w:r>
      <w:r w:rsidR="00483198">
        <w:rPr>
          <w:rFonts w:ascii="Times New Roman" w:hAnsi="Times New Roman" w:cs="Times New Roman"/>
          <w:sz w:val="28"/>
          <w:szCs w:val="28"/>
        </w:rPr>
        <w:t>планируемых</w:t>
      </w:r>
      <w:r w:rsidR="006D6DC2">
        <w:rPr>
          <w:rFonts w:ascii="Times New Roman" w:hAnsi="Times New Roman" w:cs="Times New Roman"/>
          <w:sz w:val="28"/>
          <w:szCs w:val="28"/>
        </w:rPr>
        <w:t xml:space="preserve"> </w:t>
      </w:r>
      <w:r w:rsidR="00483198">
        <w:rPr>
          <w:rFonts w:ascii="Times New Roman" w:hAnsi="Times New Roman" w:cs="Times New Roman"/>
          <w:sz w:val="28"/>
          <w:szCs w:val="28"/>
        </w:rPr>
        <w:t xml:space="preserve"> к</w:t>
      </w:r>
      <w:r w:rsidR="006D6DC2">
        <w:rPr>
          <w:rFonts w:ascii="Times New Roman" w:hAnsi="Times New Roman" w:cs="Times New Roman"/>
          <w:sz w:val="28"/>
          <w:szCs w:val="28"/>
        </w:rPr>
        <w:t xml:space="preserve"> </w:t>
      </w:r>
      <w:r w:rsidR="00483198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на территории муниципального образования Соль-Илецкий городской округ (далее  - городской округ).</w:t>
      </w:r>
      <w:r w:rsidRPr="007C4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1.2. Настоящий Регламент определяет сроки и последовательность действий администрации </w:t>
      </w:r>
      <w:r w:rsidR="00F21E0D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7C4FD1">
        <w:rPr>
          <w:rFonts w:ascii="Times New Roman" w:hAnsi="Times New Roman" w:cs="Times New Roman"/>
          <w:sz w:val="28"/>
          <w:szCs w:val="28"/>
        </w:rPr>
        <w:t xml:space="preserve"> </w:t>
      </w:r>
      <w:r w:rsidR="00AA12B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C4FD1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 при их реализации (далее – администрация </w:t>
      </w:r>
      <w:r w:rsidR="00F21E0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 xml:space="preserve">) в пределах своей компетенции по сопровождению инвестиционных проектов, реализуемых и (или) планируемых к реализации на территории </w:t>
      </w:r>
      <w:r w:rsidR="00F21E0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.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1.3. Регламент направлен на унификацию процедуры взаимодействия </w:t>
      </w:r>
      <w:r w:rsidRPr="007C4FD1">
        <w:rPr>
          <w:rFonts w:ascii="Times New Roman" w:hAnsi="Times New Roman" w:cs="Times New Roman"/>
          <w:sz w:val="28"/>
          <w:szCs w:val="28"/>
        </w:rPr>
        <w:lastRenderedPageBreak/>
        <w:t xml:space="preserve">по принципу «одного окна», что способствует снижению административных барьеров при осуществлении сопровождения инвестиционных проектов, реализуемых и (или) планируемых к реализации на территории </w:t>
      </w:r>
      <w:r w:rsidR="007815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.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регламенте: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7">
        <w:rPr>
          <w:rFonts w:ascii="Times New Roman" w:hAnsi="Times New Roman" w:cs="Times New Roman"/>
          <w:sz w:val="28"/>
          <w:szCs w:val="28"/>
        </w:rPr>
        <w:t>инициатор  инвестиционного проекта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–</w:t>
      </w:r>
      <w:r w:rsidR="00450047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450047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7C4FD1">
        <w:rPr>
          <w:rFonts w:ascii="Times New Roman" w:hAnsi="Times New Roman" w:cs="Times New Roman"/>
          <w:sz w:val="28"/>
          <w:szCs w:val="28"/>
        </w:rPr>
        <w:t>, предлагающ</w:t>
      </w:r>
      <w:r w:rsidR="00450047">
        <w:rPr>
          <w:rFonts w:ascii="Times New Roman" w:hAnsi="Times New Roman" w:cs="Times New Roman"/>
          <w:sz w:val="28"/>
          <w:szCs w:val="28"/>
        </w:rPr>
        <w:t>ий</w:t>
      </w:r>
      <w:r w:rsidRPr="007C4FD1">
        <w:rPr>
          <w:rFonts w:ascii="Times New Roman" w:hAnsi="Times New Roman" w:cs="Times New Roman"/>
          <w:sz w:val="28"/>
          <w:szCs w:val="28"/>
        </w:rPr>
        <w:t xml:space="preserve"> инвестиционный проект к реализации на территории </w:t>
      </w:r>
      <w:r w:rsidR="007815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7">
        <w:rPr>
          <w:rFonts w:ascii="Times New Roman" w:hAnsi="Times New Roman" w:cs="Times New Roman"/>
          <w:sz w:val="28"/>
          <w:szCs w:val="28"/>
        </w:rPr>
        <w:t xml:space="preserve">инвестор </w:t>
      </w:r>
      <w:r w:rsidRPr="007C4FD1">
        <w:rPr>
          <w:rFonts w:ascii="Times New Roman" w:hAnsi="Times New Roman" w:cs="Times New Roman"/>
          <w:sz w:val="28"/>
          <w:szCs w:val="28"/>
        </w:rPr>
        <w:t>–</w:t>
      </w:r>
      <w:r w:rsidR="00EB5BF5">
        <w:rPr>
          <w:rFonts w:ascii="Times New Roman" w:hAnsi="Times New Roman" w:cs="Times New Roman"/>
          <w:sz w:val="28"/>
          <w:szCs w:val="28"/>
        </w:rPr>
        <w:t xml:space="preserve">  </w:t>
      </w:r>
      <w:r w:rsidRPr="007C4FD1">
        <w:rPr>
          <w:rFonts w:ascii="Times New Roman" w:hAnsi="Times New Roman" w:cs="Times New Roman"/>
          <w:sz w:val="28"/>
          <w:szCs w:val="28"/>
        </w:rPr>
        <w:t>юридическ</w:t>
      </w:r>
      <w:r w:rsidR="00450047">
        <w:rPr>
          <w:rFonts w:ascii="Times New Roman" w:hAnsi="Times New Roman" w:cs="Times New Roman"/>
          <w:sz w:val="28"/>
          <w:szCs w:val="28"/>
        </w:rPr>
        <w:t>ое</w:t>
      </w:r>
      <w:r w:rsidRPr="007C4FD1">
        <w:rPr>
          <w:rFonts w:ascii="Times New Roman" w:hAnsi="Times New Roman" w:cs="Times New Roman"/>
          <w:sz w:val="28"/>
          <w:szCs w:val="28"/>
        </w:rPr>
        <w:t xml:space="preserve"> </w:t>
      </w:r>
      <w:r w:rsidR="00EB5BF5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>лиц</w:t>
      </w:r>
      <w:r w:rsidR="00450047">
        <w:rPr>
          <w:rFonts w:ascii="Times New Roman" w:hAnsi="Times New Roman" w:cs="Times New Roman"/>
          <w:sz w:val="28"/>
          <w:szCs w:val="28"/>
        </w:rPr>
        <w:t>о или индивидуальный предприниматель</w:t>
      </w:r>
      <w:r w:rsidRPr="007C4FD1">
        <w:rPr>
          <w:rFonts w:ascii="Times New Roman" w:hAnsi="Times New Roman" w:cs="Times New Roman"/>
          <w:sz w:val="28"/>
          <w:szCs w:val="28"/>
        </w:rPr>
        <w:t>,</w:t>
      </w:r>
      <w:r w:rsidR="00450047">
        <w:rPr>
          <w:rFonts w:ascii="Times New Roman" w:hAnsi="Times New Roman" w:cs="Times New Roman"/>
          <w:sz w:val="28"/>
          <w:szCs w:val="28"/>
        </w:rPr>
        <w:t xml:space="preserve"> принимающий на себя обязательства реализовать инвестиционный проект на территории 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7">
        <w:rPr>
          <w:rFonts w:ascii="Times New Roman" w:hAnsi="Times New Roman" w:cs="Times New Roman"/>
          <w:sz w:val="28"/>
          <w:szCs w:val="28"/>
        </w:rPr>
        <w:t>сопровождение инвестиционного проекта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–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</w:t>
      </w:r>
      <w:r w:rsidR="007815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 xml:space="preserve">, осуществляемых администрацией </w:t>
      </w:r>
      <w:r w:rsidR="007815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C4FD1">
        <w:rPr>
          <w:rFonts w:ascii="Times New Roman" w:hAnsi="Times New Roman" w:cs="Times New Roman"/>
          <w:sz w:val="28"/>
          <w:szCs w:val="28"/>
        </w:rPr>
        <w:t xml:space="preserve"> в течение всего срока реализации инвестиционного проекта;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7">
        <w:rPr>
          <w:rFonts w:ascii="Times New Roman" w:hAnsi="Times New Roman" w:cs="Times New Roman"/>
          <w:sz w:val="28"/>
          <w:szCs w:val="28"/>
        </w:rPr>
        <w:t>куратор по общим вопросам</w:t>
      </w:r>
      <w:r w:rsidRPr="007C4FD1">
        <w:rPr>
          <w:rFonts w:ascii="Times New Roman" w:hAnsi="Times New Roman" w:cs="Times New Roman"/>
          <w:sz w:val="28"/>
          <w:szCs w:val="28"/>
        </w:rPr>
        <w:t xml:space="preserve"> – представитель администрации </w:t>
      </w:r>
      <w:r w:rsidR="007815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, ответственный за сопровождение инвестиционного проекта;</w:t>
      </w:r>
    </w:p>
    <w:p w:rsidR="007C4FD1" w:rsidRDefault="007C4FD1" w:rsidP="006A15A9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A9">
        <w:rPr>
          <w:rFonts w:ascii="Times New Roman" w:hAnsi="Times New Roman" w:cs="Times New Roman"/>
          <w:sz w:val="28"/>
          <w:szCs w:val="28"/>
        </w:rPr>
        <w:t>отраслевой куратор</w:t>
      </w:r>
      <w:r w:rsidRPr="007C4FD1">
        <w:rPr>
          <w:rFonts w:ascii="Times New Roman" w:hAnsi="Times New Roman" w:cs="Times New Roman"/>
          <w:sz w:val="28"/>
          <w:szCs w:val="28"/>
        </w:rPr>
        <w:t xml:space="preserve"> – уполномоченное лицо, которое определяется администрацией </w:t>
      </w:r>
      <w:r w:rsidR="006A15A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вида экономической деятельности, указанного в заявке инициатора инвестиционного проекта и (или) инвестора при предоставлении мер муниципальной поддержки.</w:t>
      </w:r>
    </w:p>
    <w:p w:rsidR="00450047" w:rsidRPr="007C4FD1" w:rsidRDefault="00450047" w:rsidP="006A15A9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площадка – земельный участок, производственное помещение, потенциально являющийся местом реализации инвестиционного проекта.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1.5. Сопровождение инвестиционных проектов, реализуемых и (или) планируемых к реализации на территории</w:t>
      </w:r>
      <w:r w:rsidR="00D47DA3">
        <w:rPr>
          <w:rFonts w:ascii="Times New Roman" w:hAnsi="Times New Roman" w:cs="Times New Roman"/>
          <w:sz w:val="28"/>
          <w:szCs w:val="28"/>
        </w:rPr>
        <w:t xml:space="preserve"> </w:t>
      </w:r>
      <w:r w:rsidR="006A15A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</w:t>
      </w:r>
      <w:r w:rsidR="00D47DA3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(далее</w:t>
      </w:r>
      <w:r w:rsidR="006A15A9">
        <w:rPr>
          <w:rFonts w:ascii="Times New Roman" w:hAnsi="Times New Roman" w:cs="Times New Roman"/>
          <w:sz w:val="28"/>
          <w:szCs w:val="28"/>
        </w:rPr>
        <w:t xml:space="preserve"> –</w:t>
      </w:r>
      <w:r w:rsidR="00D47DA3">
        <w:rPr>
          <w:rFonts w:ascii="Times New Roman" w:hAnsi="Times New Roman" w:cs="Times New Roman"/>
          <w:sz w:val="28"/>
          <w:szCs w:val="28"/>
        </w:rPr>
        <w:t xml:space="preserve"> </w:t>
      </w:r>
      <w:r w:rsidR="006A15A9">
        <w:rPr>
          <w:rFonts w:ascii="Times New Roman" w:hAnsi="Times New Roman" w:cs="Times New Roman"/>
          <w:sz w:val="28"/>
          <w:szCs w:val="28"/>
        </w:rPr>
        <w:t>городской округ</w:t>
      </w:r>
      <w:r w:rsidR="00D47DA3">
        <w:rPr>
          <w:rFonts w:ascii="Times New Roman" w:hAnsi="Times New Roman" w:cs="Times New Roman"/>
          <w:sz w:val="28"/>
          <w:szCs w:val="28"/>
        </w:rPr>
        <w:t xml:space="preserve">) </w:t>
      </w:r>
      <w:r w:rsidRPr="007C4FD1">
        <w:rPr>
          <w:rFonts w:ascii="Times New Roman" w:hAnsi="Times New Roman" w:cs="Times New Roman"/>
          <w:sz w:val="28"/>
          <w:szCs w:val="28"/>
        </w:rPr>
        <w:t>осуществляется в форме оказания консультационной, информационной и организационной поддержки инициатору инвестиционного проекта или инвестору, направленной на: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содействие в своевременном получении инициатором инвестиционного проекта и (или) инвестором необходимых согласований и разрешений в органе местного самоуправления в соответствии с их компетенцией;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инициаторов инвестиционных проектов и (или) инвесторов о новых формах государственной и муниципальной поддержки инвестиционной деятельности, предоставляемых на территории </w:t>
      </w:r>
      <w:r w:rsidR="00711AB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Оренбургской области и </w:t>
      </w:r>
      <w:r w:rsidR="00711AB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C4FD1">
        <w:rPr>
          <w:rFonts w:ascii="Times New Roman" w:hAnsi="Times New Roman" w:cs="Times New Roman"/>
          <w:sz w:val="28"/>
          <w:szCs w:val="28"/>
        </w:rPr>
        <w:t>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содействия в поиске инвесторов для реализации инвестиционных проектов, поступивших от инициаторов инвестиционных проектов;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содействие  в организации проведения презентационных мероприятий, участия в региональных выставках путём направления информационных писем и запросов в органы государственной власти, научные и иные организации.</w:t>
      </w:r>
    </w:p>
    <w:p w:rsidR="007C4FD1" w:rsidRPr="007C4FD1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FD1" w:rsidRDefault="007C4FD1" w:rsidP="00F21E0D">
      <w:pPr>
        <w:tabs>
          <w:tab w:val="left" w:pos="13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2. </w:t>
      </w:r>
      <w:r w:rsidR="0013652A">
        <w:rPr>
          <w:rFonts w:ascii="Times New Roman" w:hAnsi="Times New Roman" w:cs="Times New Roman"/>
          <w:sz w:val="28"/>
          <w:szCs w:val="28"/>
        </w:rPr>
        <w:t>Порядок с</w:t>
      </w:r>
      <w:r w:rsidRPr="007C4FD1">
        <w:rPr>
          <w:rFonts w:ascii="Times New Roman" w:hAnsi="Times New Roman" w:cs="Times New Roman"/>
          <w:sz w:val="28"/>
          <w:szCs w:val="28"/>
        </w:rPr>
        <w:t>опровождени</w:t>
      </w:r>
      <w:r w:rsidR="0013652A">
        <w:rPr>
          <w:rFonts w:ascii="Times New Roman" w:hAnsi="Times New Roman" w:cs="Times New Roman"/>
          <w:sz w:val="28"/>
          <w:szCs w:val="28"/>
        </w:rPr>
        <w:t>я</w:t>
      </w:r>
      <w:r w:rsidRPr="007C4FD1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</w:p>
    <w:p w:rsidR="00711AB9" w:rsidRDefault="00711AB9" w:rsidP="00F21E0D">
      <w:pPr>
        <w:tabs>
          <w:tab w:val="left" w:pos="13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7A3" w:rsidRDefault="007C4FD1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 xml:space="preserve">2.1. </w:t>
      </w:r>
      <w:r w:rsidR="007147A3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7C4FD1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7147A3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 xml:space="preserve"> </w:t>
      </w:r>
      <w:r w:rsidR="007147A3">
        <w:rPr>
          <w:rFonts w:ascii="Times New Roman" w:hAnsi="Times New Roman" w:cs="Times New Roman"/>
          <w:sz w:val="28"/>
          <w:szCs w:val="28"/>
        </w:rPr>
        <w:t>направляет  в администрацию муниципального образования Соль-Илецкий городской округ:</w:t>
      </w:r>
    </w:p>
    <w:p w:rsidR="007C4FD1" w:rsidRDefault="007147A3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7C4FD1" w:rsidRPr="007C4FD1">
        <w:rPr>
          <w:rFonts w:ascii="Times New Roman" w:hAnsi="Times New Roman" w:cs="Times New Roman"/>
          <w:sz w:val="28"/>
          <w:szCs w:val="28"/>
        </w:rPr>
        <w:t>согласно приложению № 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0DB" w:rsidRDefault="00AC70DB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A3" w:rsidRDefault="007147A3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-презентацию инвестиционного проекта в произвольной форме.</w:t>
      </w:r>
    </w:p>
    <w:p w:rsidR="007147A3" w:rsidRPr="007C4FD1" w:rsidRDefault="007147A3" w:rsidP="00F21E0D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инвестиционного проекта вправе предоставить дополнительную информацию по инвестиционному проекту.</w:t>
      </w:r>
    </w:p>
    <w:p w:rsidR="007C4FD1" w:rsidRPr="00AA12B8" w:rsidRDefault="007147A3" w:rsidP="005C79D5">
      <w:pPr>
        <w:tabs>
          <w:tab w:val="left" w:pos="1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711A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4FD1" w:rsidRPr="007C4FD1">
        <w:rPr>
          <w:rFonts w:ascii="Times New Roman" w:hAnsi="Times New Roman" w:cs="Times New Roman"/>
          <w:sz w:val="28"/>
          <w:szCs w:val="28"/>
        </w:rPr>
        <w:t>тся инициатором инвестиционного проекта и (или) инвестором (далее – заявка) на бумажном носителе</w:t>
      </w:r>
      <w:r w:rsidR="00505234">
        <w:rPr>
          <w:rFonts w:ascii="Times New Roman" w:hAnsi="Times New Roman" w:cs="Times New Roman"/>
          <w:sz w:val="28"/>
          <w:szCs w:val="28"/>
        </w:rPr>
        <w:t>,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по адресу: 4</w:t>
      </w:r>
      <w:r w:rsidR="00AA12B8">
        <w:rPr>
          <w:rFonts w:ascii="Times New Roman" w:hAnsi="Times New Roman" w:cs="Times New Roman"/>
          <w:sz w:val="28"/>
          <w:szCs w:val="28"/>
        </w:rPr>
        <w:t>6</w:t>
      </w:r>
      <w:r w:rsidR="00711AB9">
        <w:rPr>
          <w:rFonts w:ascii="Times New Roman" w:hAnsi="Times New Roman" w:cs="Times New Roman"/>
          <w:sz w:val="28"/>
          <w:szCs w:val="28"/>
        </w:rPr>
        <w:t>15</w:t>
      </w:r>
      <w:r w:rsidR="00AA12B8">
        <w:rPr>
          <w:rFonts w:ascii="Times New Roman" w:hAnsi="Times New Roman" w:cs="Times New Roman"/>
          <w:sz w:val="28"/>
          <w:szCs w:val="28"/>
        </w:rPr>
        <w:t>00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 Оренбургская область, </w:t>
      </w:r>
      <w:r w:rsidR="00711AB9">
        <w:rPr>
          <w:rFonts w:ascii="Times New Roman" w:hAnsi="Times New Roman" w:cs="Times New Roman"/>
          <w:sz w:val="28"/>
          <w:szCs w:val="28"/>
        </w:rPr>
        <w:t xml:space="preserve">Соль-Илецкий </w:t>
      </w:r>
      <w:r w:rsidR="007C4FD1" w:rsidRPr="007C4FD1">
        <w:rPr>
          <w:rFonts w:ascii="Times New Roman" w:hAnsi="Times New Roman" w:cs="Times New Roman"/>
          <w:sz w:val="28"/>
          <w:szCs w:val="28"/>
        </w:rPr>
        <w:t>район,</w:t>
      </w:r>
      <w:r w:rsidR="00AA12B8">
        <w:rPr>
          <w:rFonts w:ascii="Times New Roman" w:hAnsi="Times New Roman" w:cs="Times New Roman"/>
          <w:sz w:val="28"/>
          <w:szCs w:val="28"/>
        </w:rPr>
        <w:t xml:space="preserve"> </w:t>
      </w:r>
      <w:r w:rsidR="00711AB9">
        <w:rPr>
          <w:rFonts w:ascii="Times New Roman" w:hAnsi="Times New Roman" w:cs="Times New Roman"/>
          <w:sz w:val="28"/>
          <w:szCs w:val="28"/>
        </w:rPr>
        <w:t>г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. </w:t>
      </w:r>
      <w:r w:rsidR="00711AB9">
        <w:rPr>
          <w:rFonts w:ascii="Times New Roman" w:hAnsi="Times New Roman" w:cs="Times New Roman"/>
          <w:sz w:val="28"/>
          <w:szCs w:val="28"/>
        </w:rPr>
        <w:t>Соль-Илецк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, ул. </w:t>
      </w:r>
      <w:r w:rsidR="00711AB9">
        <w:rPr>
          <w:rFonts w:ascii="Times New Roman" w:hAnsi="Times New Roman" w:cs="Times New Roman"/>
          <w:sz w:val="28"/>
          <w:szCs w:val="28"/>
        </w:rPr>
        <w:t>Карла-Маркса д.6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, </w:t>
      </w:r>
      <w:r w:rsidR="00711AB9">
        <w:rPr>
          <w:rFonts w:ascii="Times New Roman" w:hAnsi="Times New Roman" w:cs="Times New Roman"/>
          <w:sz w:val="28"/>
          <w:szCs w:val="28"/>
        </w:rPr>
        <w:t xml:space="preserve"> каб. 47</w:t>
      </w:r>
      <w:r w:rsidR="00021414">
        <w:rPr>
          <w:rFonts w:ascii="Times New Roman" w:hAnsi="Times New Roman" w:cs="Times New Roman"/>
          <w:sz w:val="28"/>
          <w:szCs w:val="28"/>
        </w:rPr>
        <w:t xml:space="preserve">, </w:t>
      </w:r>
      <w:r w:rsidR="00711AB9">
        <w:rPr>
          <w:rFonts w:ascii="Times New Roman" w:hAnsi="Times New Roman" w:cs="Times New Roman"/>
          <w:sz w:val="28"/>
          <w:szCs w:val="28"/>
        </w:rPr>
        <w:t xml:space="preserve"> </w:t>
      </w:r>
      <w:r w:rsidR="007C4FD1" w:rsidRPr="007C4FD1">
        <w:rPr>
          <w:rFonts w:ascii="Times New Roman" w:hAnsi="Times New Roman" w:cs="Times New Roman"/>
          <w:sz w:val="28"/>
          <w:szCs w:val="28"/>
        </w:rPr>
        <w:t>либо по</w:t>
      </w:r>
      <w:r w:rsidR="007C4FD1">
        <w:rPr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="00B11A61" w:rsidRPr="0029651B">
          <w:rPr>
            <w:rStyle w:val="a4"/>
            <w:sz w:val="28"/>
            <w:szCs w:val="28"/>
            <w:lang w:val="en-US"/>
          </w:rPr>
          <w:t>si</w:t>
        </w:r>
        <w:r w:rsidR="00B11A61" w:rsidRPr="0029651B">
          <w:rPr>
            <w:rStyle w:val="a4"/>
            <w:sz w:val="28"/>
            <w:szCs w:val="28"/>
          </w:rPr>
          <w:t>@mail.orb.ru</w:t>
        </w:r>
      </w:hyperlink>
      <w:r w:rsidR="00B11A61" w:rsidRPr="00B11A61">
        <w:rPr>
          <w:rFonts w:ascii="Times New Roman" w:hAnsi="Times New Roman" w:cs="Times New Roman"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D1" w:rsidRPr="00AA12B8" w:rsidRDefault="007C4FD1" w:rsidP="005C79D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sz w:val="28"/>
          <w:szCs w:val="28"/>
        </w:rPr>
        <w:t>Форма заявки</w:t>
      </w:r>
      <w:r w:rsidR="007147A3">
        <w:rPr>
          <w:rFonts w:ascii="Times New Roman" w:hAnsi="Times New Roman" w:cs="Times New Roman"/>
          <w:sz w:val="28"/>
          <w:szCs w:val="28"/>
        </w:rPr>
        <w:t xml:space="preserve"> </w:t>
      </w:r>
      <w:r w:rsidR="00AC70DB">
        <w:rPr>
          <w:rFonts w:ascii="Times New Roman" w:hAnsi="Times New Roman" w:cs="Times New Roman"/>
          <w:sz w:val="28"/>
          <w:szCs w:val="28"/>
        </w:rPr>
        <w:t>размещае</w:t>
      </w:r>
      <w:r w:rsidRPr="00AA12B8">
        <w:rPr>
          <w:rFonts w:ascii="Times New Roman" w:hAnsi="Times New Roman" w:cs="Times New Roman"/>
          <w:sz w:val="28"/>
          <w:szCs w:val="28"/>
        </w:rPr>
        <w:t xml:space="preserve">тся на официальном сайте администрации </w:t>
      </w:r>
      <w:r w:rsidR="00F11C1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0F2779">
        <w:rPr>
          <w:rFonts w:ascii="Times New Roman" w:hAnsi="Times New Roman" w:cs="Times New Roman"/>
          <w:sz w:val="28"/>
          <w:szCs w:val="28"/>
        </w:rPr>
        <w:t xml:space="preserve"> </w:t>
      </w:r>
      <w:r w:rsidR="000F2779" w:rsidRPr="00360712">
        <w:rPr>
          <w:iCs/>
          <w:sz w:val="28"/>
          <w:szCs w:val="28"/>
        </w:rPr>
        <w:t>(</w:t>
      </w:r>
      <w:hyperlink r:id="rId7" w:history="1">
        <w:r w:rsidR="00B11A61" w:rsidRPr="0029651B">
          <w:rPr>
            <w:rStyle w:val="a4"/>
            <w:iCs/>
            <w:sz w:val="28"/>
            <w:szCs w:val="28"/>
          </w:rPr>
          <w:t>www.</w:t>
        </w:r>
        <w:r w:rsidR="00B11A61" w:rsidRPr="0029651B">
          <w:rPr>
            <w:rStyle w:val="a4"/>
            <w:rFonts w:ascii="Arial" w:hAnsi="Arial" w:cs="Arial"/>
          </w:rPr>
          <w:t xml:space="preserve"> </w:t>
        </w:r>
        <w:r w:rsidR="00B11A61" w:rsidRPr="0029651B">
          <w:rPr>
            <w:rStyle w:val="a4"/>
            <w:iCs/>
            <w:sz w:val="28"/>
            <w:szCs w:val="28"/>
            <w:lang w:val="en-US"/>
          </w:rPr>
          <w:t>http</w:t>
        </w:r>
        <w:r w:rsidR="00B11A61" w:rsidRPr="0029651B">
          <w:rPr>
            <w:rStyle w:val="a4"/>
            <w:iCs/>
            <w:sz w:val="28"/>
            <w:szCs w:val="28"/>
          </w:rPr>
          <w:t>://</w:t>
        </w:r>
        <w:r w:rsidR="00B11A61" w:rsidRPr="0029651B">
          <w:rPr>
            <w:rStyle w:val="a4"/>
            <w:iCs/>
            <w:sz w:val="28"/>
            <w:szCs w:val="28"/>
            <w:lang w:val="en-US"/>
          </w:rPr>
          <w:t>soliletsk</w:t>
        </w:r>
        <w:r w:rsidR="00B11A61" w:rsidRPr="0029651B">
          <w:rPr>
            <w:rStyle w:val="a4"/>
            <w:iCs/>
            <w:sz w:val="28"/>
            <w:szCs w:val="28"/>
          </w:rPr>
          <w:t>.</w:t>
        </w:r>
        <w:r w:rsidR="00B11A61" w:rsidRPr="0029651B">
          <w:rPr>
            <w:rStyle w:val="a4"/>
            <w:iCs/>
            <w:sz w:val="28"/>
            <w:szCs w:val="28"/>
            <w:lang w:val="en-US"/>
          </w:rPr>
          <w:t>ru</w:t>
        </w:r>
      </w:hyperlink>
      <w:r w:rsidR="000F2779">
        <w:rPr>
          <w:iCs/>
          <w:sz w:val="28"/>
          <w:szCs w:val="28"/>
        </w:rPr>
        <w:t>)</w:t>
      </w:r>
      <w:r w:rsidR="00C034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FD1" w:rsidRPr="00AA12B8" w:rsidRDefault="007C4FD1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color w:val="000000"/>
          <w:sz w:val="28"/>
          <w:szCs w:val="28"/>
        </w:rPr>
        <w:t>Приём устных вопросов, сообщений от инициаторов инвестиционного проекта и (или) инвесторов осуществляется по телефону (353</w:t>
      </w:r>
      <w:r w:rsidR="00B11A61" w:rsidRPr="00B11A61">
        <w:rPr>
          <w:rFonts w:ascii="Times New Roman" w:hAnsi="Times New Roman" w:cs="Times New Roman"/>
          <w:color w:val="000000"/>
          <w:sz w:val="28"/>
          <w:szCs w:val="28"/>
        </w:rPr>
        <w:t xml:space="preserve">336)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A61" w:rsidRPr="00B11A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1A61" w:rsidRPr="00B11A61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1A61" w:rsidRPr="00B11A6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A61" w:rsidRPr="00B11A6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C7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ежедневно, кроме выходных и праздничных дней,</w:t>
      </w:r>
      <w:r w:rsidR="00977BC4">
        <w:rPr>
          <w:rFonts w:ascii="Times New Roman" w:hAnsi="Times New Roman" w:cs="Times New Roman"/>
          <w:color w:val="000000"/>
          <w:sz w:val="28"/>
          <w:szCs w:val="28"/>
        </w:rPr>
        <w:t xml:space="preserve"> понедельник-четверг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с 9.00 до 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.00 часов, </w:t>
      </w:r>
      <w:r w:rsidR="00977BC4">
        <w:rPr>
          <w:rFonts w:ascii="Times New Roman" w:hAnsi="Times New Roman" w:cs="Times New Roman"/>
          <w:color w:val="000000"/>
          <w:sz w:val="28"/>
          <w:szCs w:val="28"/>
        </w:rPr>
        <w:t xml:space="preserve">пятница с </w:t>
      </w:r>
      <w:r w:rsidR="00977BC4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9.00 до </w:t>
      </w:r>
      <w:r w:rsidR="00977BC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77BC4" w:rsidRPr="00AA12B8">
        <w:rPr>
          <w:rFonts w:ascii="Times New Roman" w:hAnsi="Times New Roman" w:cs="Times New Roman"/>
          <w:color w:val="000000"/>
          <w:sz w:val="28"/>
          <w:szCs w:val="28"/>
        </w:rPr>
        <w:t>.00 часов</w:t>
      </w:r>
      <w:r w:rsidR="00977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с учетом перерыва на обед с 13</w:t>
      </w:r>
      <w:r w:rsidR="00D47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00 до 1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7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7C4FD1" w:rsidRPr="00AA12B8" w:rsidRDefault="007C4FD1" w:rsidP="00B11A6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2.2. Администрация 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, при поступлении заявки, осуществляет ее регистрацию в срок не более трех рабочих дней с момента ее поступления и определяет куратора по общим вопросам для осуществления сопровождения инвестиционного проекта.</w:t>
      </w:r>
    </w:p>
    <w:p w:rsidR="007C4FD1" w:rsidRPr="00AA12B8" w:rsidRDefault="007C4FD1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color w:val="000000"/>
          <w:sz w:val="28"/>
          <w:szCs w:val="28"/>
        </w:rPr>
        <w:t>2.3. Куратор по общим вопросам в течение трех рабочих дней с момента получения заявки в работу, в соответствии с отраслевой принадлежностью инвестиционного проекта и запрашиваемых инициатором инвестиционного проекта и (или) инвестором формах государственной и муниципальной поддержки определяет отраслевого куратора (кураторов) с целью сопровождения инвестиционного проекта в пределах компетенции.</w:t>
      </w:r>
    </w:p>
    <w:p w:rsidR="007147A3" w:rsidRDefault="007C4FD1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147A3">
        <w:rPr>
          <w:rFonts w:ascii="Times New Roman" w:hAnsi="Times New Roman" w:cs="Times New Roman"/>
          <w:color w:val="000000"/>
          <w:sz w:val="28"/>
          <w:szCs w:val="28"/>
        </w:rPr>
        <w:t>При поступлении документов в работу о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траслево</w:t>
      </w:r>
      <w:r w:rsidR="007147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куратор</w:t>
      </w:r>
      <w:r w:rsidR="007147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1C69" w:rsidRDefault="008238CB" w:rsidP="001B1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7147A3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="007147A3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получения заявки в работу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47A3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>производит предварительное рассмотрение заявки, в ходе которого устанавливает полноту заполнения всех разделов заявки</w:t>
      </w:r>
      <w:r w:rsidR="00714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инициатора инвестиционного проекта и (или) инвестора о получении его заявки и сообщает свои контактные данные, а также запрашивает информацию о контактном лице со стороны инициатора инвестиционного проекта и (или) инвестора</w:t>
      </w:r>
      <w:r w:rsidR="001B1C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C69" w:rsidRPr="001B1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C69" w:rsidRPr="00AA12B8" w:rsidRDefault="001B1C69" w:rsidP="001B1C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>неполного заполнения заявки, она возвращается инициатору инвестиционного проекта и (или) инвестору на доработку, с указанием конкретных причин возврата в срок не более пяти рабочих дней с момента получения заявки в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FD1" w:rsidRDefault="008238CB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47A3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="007147A3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получения заявки в работу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инициатора инвестиционного проекта и (или) инвестора о возможных формах государственной и муниципальной поддержки инвестиционной деятельности 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>Соль-Илецко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1A61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12B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>, возможности получения консультации и перечне необходимых для этого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7A3" w:rsidRDefault="008238CB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получения заявки в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предложения о дате и времени и месте проведения презентации инвестиционного проекта с куратором</w:t>
      </w:r>
      <w:r w:rsidR="00A05F2B">
        <w:rPr>
          <w:rFonts w:ascii="Times New Roman" w:hAnsi="Times New Roman" w:cs="Times New Roman"/>
          <w:color w:val="000000"/>
          <w:sz w:val="28"/>
          <w:szCs w:val="28"/>
        </w:rPr>
        <w:t xml:space="preserve"> по общим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8CB" w:rsidRPr="008238CB" w:rsidRDefault="008238CB" w:rsidP="008238CB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течении  пяти рабочих дней после согласования информирует инициатора </w:t>
      </w:r>
      <w:r w:rsidR="0013365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инвестиционного </w:t>
      </w:r>
      <w:r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проекта о дате, времени и месте проведения заседания </w:t>
      </w:r>
      <w:r w:rsidRPr="008238CB">
        <w:rPr>
          <w:rFonts w:ascii="Times New Roman" w:hAnsi="Times New Roman" w:cs="Times New Roman"/>
          <w:bCs/>
          <w:sz w:val="28"/>
          <w:szCs w:val="28"/>
        </w:rPr>
        <w:t>Общественного совета по инвестиционному климату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8CB">
        <w:rPr>
          <w:rFonts w:ascii="Times New Roman" w:hAnsi="Times New Roman" w:cs="Times New Roman"/>
          <w:bCs/>
          <w:sz w:val="28"/>
          <w:szCs w:val="28"/>
        </w:rPr>
        <w:t xml:space="preserve">и развитию малого и среднего предпринимательства в </w:t>
      </w:r>
      <w:r w:rsidRPr="008238CB"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8CB" w:rsidRPr="008238CB" w:rsidRDefault="008238CB" w:rsidP="008238C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десяти </w:t>
      </w:r>
      <w:r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согласования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членов </w:t>
      </w:r>
      <w:r w:rsidRPr="008238CB">
        <w:rPr>
          <w:rFonts w:ascii="Times New Roman" w:hAnsi="Times New Roman" w:cs="Times New Roman"/>
          <w:bCs/>
          <w:sz w:val="28"/>
          <w:szCs w:val="28"/>
        </w:rPr>
        <w:t>Общественного совета по инвестиционному климату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8CB">
        <w:rPr>
          <w:rFonts w:ascii="Times New Roman" w:hAnsi="Times New Roman" w:cs="Times New Roman"/>
          <w:bCs/>
          <w:sz w:val="28"/>
          <w:szCs w:val="28"/>
        </w:rPr>
        <w:t xml:space="preserve">и развитию малого и среднего предпринимательства в </w:t>
      </w:r>
      <w:r w:rsidRPr="008238CB"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презентации инвестиционного проекта.</w:t>
      </w:r>
    </w:p>
    <w:p w:rsidR="001B1C69" w:rsidRDefault="001B1C69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67129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сопровождения инвестиционного проекта инициатор инвестиционного проекта представляет информацию об инвестиционном проекте на  </w:t>
      </w:r>
      <w:r w:rsidR="00671291" w:rsidRPr="008238CB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6712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1291"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по инвестиционному </w:t>
      </w:r>
      <w:r w:rsidR="00AC70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>климату</w:t>
      </w:r>
      <w:r w:rsidR="00AC70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 xml:space="preserve">и развитию </w:t>
      </w:r>
      <w:r w:rsidR="00AC70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>малого</w:t>
      </w:r>
      <w:r w:rsidR="00AC7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C7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291" w:rsidRPr="008238CB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A1752A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  <w:r w:rsidR="00A1752A">
        <w:rPr>
          <w:rFonts w:ascii="Times New Roman" w:hAnsi="Times New Roman" w:cs="Times New Roman"/>
          <w:sz w:val="28"/>
          <w:szCs w:val="28"/>
        </w:rPr>
        <w:t xml:space="preserve"> </w:t>
      </w:r>
      <w:r w:rsidR="00A1752A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671291">
        <w:rPr>
          <w:rFonts w:ascii="Times New Roman" w:hAnsi="Times New Roman" w:cs="Times New Roman"/>
          <w:sz w:val="28"/>
          <w:szCs w:val="28"/>
        </w:rPr>
        <w:t>.</w:t>
      </w:r>
    </w:p>
    <w:p w:rsidR="00671291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2.6.Информация об инвестиционном проекте, представляемая инициатором инвестиционного проекта на </w:t>
      </w:r>
      <w:r w:rsidRPr="008238CB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7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CB">
        <w:rPr>
          <w:rFonts w:ascii="Times New Roman" w:hAnsi="Times New Roman" w:cs="Times New Roman"/>
          <w:bCs/>
          <w:sz w:val="28"/>
          <w:szCs w:val="28"/>
        </w:rPr>
        <w:t>Общественного совета по инвестиционному климату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8CB">
        <w:rPr>
          <w:rFonts w:ascii="Times New Roman" w:hAnsi="Times New Roman" w:cs="Times New Roman"/>
          <w:bCs/>
          <w:sz w:val="28"/>
          <w:szCs w:val="28"/>
        </w:rPr>
        <w:t xml:space="preserve">и развитию малого и среднего предпринимательства в </w:t>
      </w:r>
      <w:r w:rsidRPr="008238CB">
        <w:rPr>
          <w:rFonts w:ascii="Times New Roman" w:hAnsi="Times New Roman" w:cs="Times New Roman"/>
          <w:sz w:val="28"/>
          <w:szCs w:val="28"/>
        </w:rPr>
        <w:t>Соль-Илецком городском округе</w:t>
      </w:r>
      <w:r w:rsidR="0013365E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>
        <w:rPr>
          <w:rFonts w:ascii="Times New Roman" w:hAnsi="Times New Roman" w:cs="Times New Roman"/>
          <w:sz w:val="28"/>
          <w:szCs w:val="28"/>
        </w:rPr>
        <w:t>, включает: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-общую информацию об инвесторе, в том числе о предыдущей инвестиционной деятельности;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-резюме инвестиционного проекта;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-презентацию инвестиционного проекта (указывается общая информация об инвестиционном проекте, планируемый объем инвестиций, источники финансирования проекта, срок и стадия реализации, количество создаваемых новых рабочих мест и другие параметры проекта);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необходимые требования для реализации инвестиционного проекта;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</w:t>
      </w:r>
      <w:r w:rsidR="00EB5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 w:rsidR="001336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достижение положительного экономического и (или) социального эффекта от реализации инвестиционного проекта (создание новых рабочих мест, рост поступления налогов в бюджеты);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требуемом содействии по сопровождению инвестиционного проекта с указанием конкретных действий и оснований.</w:t>
      </w:r>
    </w:p>
    <w:p w:rsidR="00D47B46" w:rsidRDefault="00D47B46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Ответственность за  достоверность и полноту информации, предусмотренной п.2.6.</w:t>
      </w:r>
      <w:r w:rsidR="00FD2CF7">
        <w:rPr>
          <w:rFonts w:ascii="Times New Roman" w:hAnsi="Times New Roman" w:cs="Times New Roman"/>
          <w:sz w:val="28"/>
          <w:szCs w:val="28"/>
        </w:rPr>
        <w:t xml:space="preserve"> настоящего Регламента, несет инициатор инвестиционного проекта.</w:t>
      </w:r>
    </w:p>
    <w:p w:rsidR="00FD2CF7" w:rsidRDefault="00FD2CF7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DD">
        <w:rPr>
          <w:rFonts w:ascii="Times New Roman" w:hAnsi="Times New Roman" w:cs="Times New Roman"/>
          <w:sz w:val="28"/>
          <w:szCs w:val="28"/>
        </w:rPr>
        <w:t>2.8.Срок рассмотрения</w:t>
      </w:r>
      <w:r w:rsidR="004C10DD" w:rsidRPr="004C10DD">
        <w:rPr>
          <w:rFonts w:ascii="Times New Roman" w:hAnsi="Times New Roman" w:cs="Times New Roman"/>
          <w:sz w:val="28"/>
          <w:szCs w:val="28"/>
        </w:rPr>
        <w:t xml:space="preserve"> Советом возможности сопровождения инвестиционного проекта не более 10 рабочих дней, со дня предоставления информации об инвестиционном проекте, предусмотренная  пунктом 2.6 настоящего</w:t>
      </w:r>
      <w:r w:rsidR="004C10DD">
        <w:rPr>
          <w:rFonts w:ascii="Times New Roman" w:hAnsi="Times New Roman" w:cs="Times New Roman"/>
          <w:sz w:val="28"/>
          <w:szCs w:val="28"/>
        </w:rPr>
        <w:t xml:space="preserve">  Р</w:t>
      </w:r>
      <w:r w:rsidR="004C10DD" w:rsidRPr="004C10DD">
        <w:rPr>
          <w:rFonts w:ascii="Times New Roman" w:hAnsi="Times New Roman" w:cs="Times New Roman"/>
          <w:sz w:val="28"/>
          <w:szCs w:val="28"/>
        </w:rPr>
        <w:t>егламента.</w:t>
      </w:r>
    </w:p>
    <w:p w:rsidR="004C10DD" w:rsidRPr="004C10DD" w:rsidRDefault="004C10DD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предоставления неполной информации, предусмотренной </w:t>
      </w:r>
    </w:p>
    <w:p w:rsidR="001B1C69" w:rsidRDefault="004C10DD" w:rsidP="004C1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DD">
        <w:rPr>
          <w:rFonts w:ascii="Times New Roman" w:hAnsi="Times New Roman" w:cs="Times New Roman"/>
          <w:sz w:val="28"/>
          <w:szCs w:val="28"/>
        </w:rPr>
        <w:t xml:space="preserve">пунктом 2.6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10DD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Совет извещает инициатора проекта 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 доработки  информации с указанием выявленных недостатков.</w:t>
      </w:r>
    </w:p>
    <w:p w:rsidR="004C10DD" w:rsidRDefault="004C10DD" w:rsidP="004C1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вправе повторно представить информацию об инвестиционном проекте на заседании </w:t>
      </w:r>
      <w:r w:rsidR="006E6B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после устранения выявленных недостатков. </w:t>
      </w:r>
      <w:r w:rsidRPr="004C10DD">
        <w:rPr>
          <w:rFonts w:ascii="Times New Roman" w:hAnsi="Times New Roman" w:cs="Times New Roman"/>
          <w:sz w:val="28"/>
          <w:szCs w:val="28"/>
        </w:rPr>
        <w:t xml:space="preserve">Срок рассмотрения Советом возможности сопровождения инвестиционного проекта не более 10 рабочих дней, со дня предоставления </w:t>
      </w:r>
      <w:r w:rsidR="00AC70DB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4C10D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4C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инвестиционном проекте после устранения выявленных недостатков.</w:t>
      </w:r>
    </w:p>
    <w:p w:rsidR="004C10DD" w:rsidRDefault="004C10DD" w:rsidP="004C1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2.10.Одобренные на Совете инвестиционные проекты, имеющие положительное влияние на социально-экономическо</w:t>
      </w:r>
      <w:r w:rsidR="00EB5B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развитие муниципального образования Соль-Илецкий городской округ, подлеж</w:t>
      </w:r>
      <w:r w:rsidR="00133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сопровождению в соответствии с разделом 3 настоящего Регламента.</w:t>
      </w:r>
    </w:p>
    <w:p w:rsidR="004C10DD" w:rsidRDefault="004C10DD" w:rsidP="004C1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Инвестиционные проекты, не получившие одобрение на Совете, не соответствующие требованиям законодательства Р</w:t>
      </w:r>
      <w:r w:rsidR="0013365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3365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к сопровождению не допускаются.</w:t>
      </w:r>
    </w:p>
    <w:p w:rsidR="004C10DD" w:rsidRDefault="004C10DD" w:rsidP="004C10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13652A">
        <w:rPr>
          <w:rFonts w:ascii="Times New Roman" w:hAnsi="Times New Roman" w:cs="Times New Roman"/>
          <w:sz w:val="28"/>
          <w:szCs w:val="28"/>
        </w:rPr>
        <w:t xml:space="preserve"> Информация о принятии решения о сопровождении или отказе в сопровождении инвестиционного проекта в течени</w:t>
      </w:r>
      <w:r w:rsidR="00EB5BF5">
        <w:rPr>
          <w:rFonts w:ascii="Times New Roman" w:hAnsi="Times New Roman" w:cs="Times New Roman"/>
          <w:sz w:val="28"/>
          <w:szCs w:val="28"/>
        </w:rPr>
        <w:t>е</w:t>
      </w:r>
      <w:r w:rsidR="0013365E">
        <w:rPr>
          <w:rFonts w:ascii="Times New Roman" w:hAnsi="Times New Roman" w:cs="Times New Roman"/>
          <w:sz w:val="28"/>
          <w:szCs w:val="28"/>
        </w:rPr>
        <w:t xml:space="preserve"> </w:t>
      </w:r>
      <w:r w:rsidR="0013652A">
        <w:rPr>
          <w:rFonts w:ascii="Times New Roman" w:hAnsi="Times New Roman" w:cs="Times New Roman"/>
          <w:sz w:val="28"/>
          <w:szCs w:val="28"/>
        </w:rPr>
        <w:t>5 рабочих дней направляется</w:t>
      </w:r>
      <w:r w:rsidR="0013365E" w:rsidRPr="0013365E">
        <w:rPr>
          <w:rFonts w:ascii="Times New Roman" w:hAnsi="Times New Roman" w:cs="Times New Roman"/>
          <w:sz w:val="28"/>
          <w:szCs w:val="28"/>
        </w:rPr>
        <w:t xml:space="preserve"> </w:t>
      </w:r>
      <w:r w:rsidR="0013365E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13652A">
        <w:rPr>
          <w:rFonts w:ascii="Times New Roman" w:hAnsi="Times New Roman" w:cs="Times New Roman"/>
          <w:sz w:val="28"/>
          <w:szCs w:val="28"/>
        </w:rPr>
        <w:t xml:space="preserve"> Советом отраслевому  куратору и инициатору инвестиционного проекта</w:t>
      </w:r>
      <w:r w:rsidR="0013365E">
        <w:rPr>
          <w:rFonts w:ascii="Times New Roman" w:hAnsi="Times New Roman" w:cs="Times New Roman"/>
          <w:sz w:val="28"/>
          <w:szCs w:val="28"/>
        </w:rPr>
        <w:t>,</w:t>
      </w:r>
      <w:r w:rsidR="0013652A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электронной почты.</w:t>
      </w:r>
    </w:p>
    <w:p w:rsidR="001B1C69" w:rsidRDefault="001B1C69" w:rsidP="00AC70D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652A" w:rsidRDefault="0013652A" w:rsidP="00AC70DB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по сопровождению инвестиционных проектов</w:t>
      </w:r>
    </w:p>
    <w:p w:rsidR="0013652A" w:rsidRDefault="0013652A" w:rsidP="0013652A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52A" w:rsidRDefault="0013652A" w:rsidP="0013652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3.1.Сопровождение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инвестиционных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проектов, 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реализуемых и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</w:p>
    <w:p w:rsidR="0013652A" w:rsidRDefault="0013652A" w:rsidP="001365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</w:t>
      </w:r>
      <w:r w:rsidR="00EB5BF5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реализации на территории муниципального образования Соль-Илецкий городской округ, осуществляется в форме оказания консультационной, информационной и организационной помощи субъекту инвестиционной и предпринимательской деятельности.</w:t>
      </w:r>
    </w:p>
    <w:p w:rsidR="007C4FD1" w:rsidRPr="00AA12B8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.  Куратор по общим вопросам и отраслевой куратор осуществляют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взаимодействие на постоянной основе с инициатором проекта или инвестором на всех стадиях реализации инвестиционного проекта.</w:t>
      </w:r>
    </w:p>
    <w:p w:rsidR="007C4FD1" w:rsidRPr="00AA12B8" w:rsidRDefault="0013652A" w:rsidP="00B11A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. Отраслевой куратор по согласованию с инициатором инвестиционного проекта и (или) инвестором размещает на официальном сайте администрации </w:t>
      </w:r>
      <w:r w:rsidR="004C1C0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7C4FD1" w:rsidRPr="00AA1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779" w:rsidRPr="000F2779">
        <w:rPr>
          <w:iCs/>
          <w:sz w:val="28"/>
          <w:szCs w:val="28"/>
        </w:rPr>
        <w:t>(</w:t>
      </w:r>
      <w:hyperlink w:history="1">
        <w:r w:rsidR="000F2779" w:rsidRPr="000F2779">
          <w:rPr>
            <w:rStyle w:val="a4"/>
            <w:iCs/>
            <w:color w:val="auto"/>
            <w:sz w:val="28"/>
            <w:szCs w:val="28"/>
            <w:u w:val="none"/>
          </w:rPr>
          <w:t>www.</w:t>
        </w:r>
        <w:r w:rsidR="00B11A61" w:rsidRPr="00B11A61">
          <w:rPr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B11A61" w:rsidRPr="00B11A61">
          <w:rPr>
            <w:rFonts w:ascii="Times New Roman" w:hAnsi="Times New Roman" w:cs="Times New Roman"/>
            <w:iCs/>
            <w:sz w:val="28"/>
            <w:szCs w:val="28"/>
          </w:rPr>
          <w:t>://</w:t>
        </w:r>
        <w:r w:rsidR="00B11A61" w:rsidRPr="00B11A61">
          <w:rPr>
            <w:rFonts w:ascii="Times New Roman" w:hAnsi="Times New Roman" w:cs="Times New Roman"/>
            <w:iCs/>
            <w:sz w:val="28"/>
            <w:szCs w:val="28"/>
            <w:lang w:val="en-US"/>
          </w:rPr>
          <w:t>soliletsk</w:t>
        </w:r>
        <w:r w:rsidR="00B11A61" w:rsidRPr="00B11A61">
          <w:rPr>
            <w:rFonts w:ascii="Times New Roman" w:hAnsi="Times New Roman" w:cs="Times New Roman"/>
            <w:iCs/>
            <w:sz w:val="28"/>
            <w:szCs w:val="28"/>
          </w:rPr>
          <w:t>.</w:t>
        </w:r>
        <w:r w:rsidR="00B11A61" w:rsidRPr="00B11A61">
          <w:rPr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0F2779" w:rsidRPr="000F2779">
        <w:rPr>
          <w:iCs/>
          <w:sz w:val="28"/>
          <w:szCs w:val="28"/>
        </w:rPr>
        <w:t>)</w:t>
      </w:r>
      <w:r w:rsidR="00C70C15">
        <w:rPr>
          <w:iCs/>
          <w:sz w:val="28"/>
          <w:szCs w:val="28"/>
        </w:rPr>
        <w:t xml:space="preserve"> </w:t>
      </w:r>
      <w:r w:rsidR="000F2779">
        <w:rPr>
          <w:iCs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информацию об инвестиционном проекте, реализуемом  и (или) </w:t>
      </w:r>
      <w:r w:rsidR="00C70C15">
        <w:rPr>
          <w:rFonts w:ascii="Times New Roman" w:hAnsi="Times New Roman" w:cs="Times New Roman"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планируемом к реализации на территории </w:t>
      </w:r>
      <w:r w:rsidR="00B11A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4FD1" w:rsidRPr="00AA12B8">
        <w:rPr>
          <w:rFonts w:ascii="Times New Roman" w:hAnsi="Times New Roman" w:cs="Times New Roman"/>
          <w:sz w:val="28"/>
          <w:szCs w:val="28"/>
        </w:rPr>
        <w:t>.</w:t>
      </w:r>
    </w:p>
    <w:p w:rsidR="007C4FD1" w:rsidRPr="00AA12B8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FD1" w:rsidRPr="00AA12B8">
        <w:rPr>
          <w:rFonts w:ascii="Times New Roman" w:hAnsi="Times New Roman" w:cs="Times New Roman"/>
          <w:sz w:val="28"/>
          <w:szCs w:val="28"/>
        </w:rPr>
        <w:t>.</w:t>
      </w:r>
      <w:r w:rsidR="00776EEE">
        <w:rPr>
          <w:rFonts w:ascii="Times New Roman" w:hAnsi="Times New Roman" w:cs="Times New Roman"/>
          <w:sz w:val="28"/>
          <w:szCs w:val="28"/>
        </w:rPr>
        <w:t>4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. При возникновении проблемных вопросов на любой стадии реализации инвестиционного проекта, администрация </w:t>
      </w:r>
      <w:r w:rsidR="00B11A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 инициирует проведение заседания рабочей группы с привлечением заинтересованных лиц и участием инициатора инвестиционного проекта и (или) инвестора для обсуждения и выработки вариантов решения возникших проблемных вопросов.</w:t>
      </w:r>
    </w:p>
    <w:p w:rsidR="007C4FD1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FD1" w:rsidRPr="00AA12B8">
        <w:rPr>
          <w:rFonts w:ascii="Times New Roman" w:hAnsi="Times New Roman" w:cs="Times New Roman"/>
          <w:sz w:val="28"/>
          <w:szCs w:val="28"/>
        </w:rPr>
        <w:t>.</w:t>
      </w:r>
      <w:r w:rsidR="00776EEE">
        <w:rPr>
          <w:rFonts w:ascii="Times New Roman" w:hAnsi="Times New Roman" w:cs="Times New Roman"/>
          <w:sz w:val="28"/>
          <w:szCs w:val="28"/>
        </w:rPr>
        <w:t>5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11A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 осуществляет мониторинг инвестиционных проектов,</w:t>
      </w:r>
      <w:r w:rsidR="00C70C15">
        <w:rPr>
          <w:rFonts w:ascii="Times New Roman" w:hAnsi="Times New Roman" w:cs="Times New Roman"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 реализуемых и</w:t>
      </w:r>
      <w:r w:rsidR="00C70C15">
        <w:rPr>
          <w:rFonts w:ascii="Times New Roman" w:hAnsi="Times New Roman" w:cs="Times New Roman"/>
          <w:sz w:val="28"/>
          <w:szCs w:val="28"/>
        </w:rPr>
        <w:t xml:space="preserve"> 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 (или) планируемых к реализации на территории </w:t>
      </w:r>
      <w:r w:rsidR="00B11A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4FD1" w:rsidRPr="00AA12B8">
        <w:rPr>
          <w:rFonts w:ascii="Times New Roman" w:hAnsi="Times New Roman" w:cs="Times New Roman"/>
          <w:sz w:val="28"/>
          <w:szCs w:val="28"/>
        </w:rPr>
        <w:t xml:space="preserve">, формирует и ведет реестр инвестиционных проектов, реализуемых и (или) планируемых к реализации на территории </w:t>
      </w:r>
      <w:r w:rsidR="00B11A6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4FD1" w:rsidRPr="00AA12B8">
        <w:rPr>
          <w:rFonts w:ascii="Times New Roman" w:hAnsi="Times New Roman" w:cs="Times New Roman"/>
          <w:sz w:val="28"/>
          <w:szCs w:val="28"/>
        </w:rPr>
        <w:t>, сопровождение которых осуществляется в порядке, установленном настоящим регламентом, согласно приложению № 2 к настоящему регламенту.</w:t>
      </w:r>
    </w:p>
    <w:p w:rsidR="0013652A" w:rsidRDefault="00776EEE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3652A">
        <w:rPr>
          <w:rFonts w:ascii="Times New Roman" w:hAnsi="Times New Roman" w:cs="Times New Roman"/>
          <w:sz w:val="28"/>
          <w:szCs w:val="28"/>
        </w:rPr>
        <w:t>.Сопровождение инвестиционного проекта осуществляется до завершения реализации инвестиционного проекта.</w:t>
      </w:r>
    </w:p>
    <w:p w:rsidR="0013652A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E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.Основаниями для</w:t>
      </w:r>
      <w:r w:rsidR="0013365E">
        <w:rPr>
          <w:rFonts w:ascii="Times New Roman" w:hAnsi="Times New Roman" w:cs="Times New Roman"/>
          <w:sz w:val="28"/>
          <w:szCs w:val="28"/>
        </w:rPr>
        <w:t xml:space="preserve"> досрочного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сопровождения инвестиционного проекта являются:</w:t>
      </w:r>
    </w:p>
    <w:p w:rsidR="0013652A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деятельности, связанной с реализацией инвестиционного проекта, в течени</w:t>
      </w:r>
      <w:r w:rsidR="00EB5BF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года, выявленной в ходе мониторинга;</w:t>
      </w:r>
    </w:p>
    <w:p w:rsidR="0013652A" w:rsidRDefault="0013652A" w:rsidP="00F2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EEE">
        <w:rPr>
          <w:rFonts w:ascii="Times New Roman" w:hAnsi="Times New Roman" w:cs="Times New Roman"/>
          <w:sz w:val="28"/>
          <w:szCs w:val="28"/>
        </w:rPr>
        <w:t>заявление инициатора  инвестиционного проекта о</w:t>
      </w:r>
      <w:r w:rsidR="00EB5BF5">
        <w:rPr>
          <w:rFonts w:ascii="Times New Roman" w:hAnsi="Times New Roman" w:cs="Times New Roman"/>
          <w:sz w:val="28"/>
          <w:szCs w:val="28"/>
        </w:rPr>
        <w:t>б</w:t>
      </w:r>
      <w:r w:rsidR="00776EEE">
        <w:rPr>
          <w:rFonts w:ascii="Times New Roman" w:hAnsi="Times New Roman" w:cs="Times New Roman"/>
          <w:sz w:val="28"/>
          <w:szCs w:val="28"/>
        </w:rPr>
        <w:t xml:space="preserve"> отказе в реализации инвестиционного проекта.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C70C15" w:rsidRPr="009E11FE" w:rsidTr="0039060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10" w:rsidRDefault="00812910" w:rsidP="00C7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10" w:rsidRDefault="00812910" w:rsidP="00C7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10" w:rsidRDefault="00812910" w:rsidP="00C7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15" w:rsidRPr="009E11FE" w:rsidRDefault="00C70C15" w:rsidP="00C7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70C15" w:rsidRPr="009E11FE" w:rsidRDefault="00C70C15" w:rsidP="009E11FE">
            <w:pPr>
              <w:tabs>
                <w:tab w:val="left" w:pos="13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1FE">
              <w:rPr>
                <w:rFonts w:ascii="Times New Roman" w:hAnsi="Times New Roman" w:cs="Times New Roman"/>
                <w:sz w:val="28"/>
                <w:szCs w:val="28"/>
              </w:rPr>
              <w:t>к  единому Регламенту  сопровождения инвестиционных проектов  по принципу «одного  окна»</w:t>
            </w:r>
            <w:r w:rsidRPr="009E11FE">
              <w:rPr>
                <w:sz w:val="28"/>
                <w:szCs w:val="28"/>
              </w:rPr>
              <w:t xml:space="preserve"> </w:t>
            </w:r>
            <w:r w:rsidRPr="009E1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Соль-Илецкий городской округ  Оренбургской области</w:t>
            </w:r>
          </w:p>
          <w:p w:rsidR="00C70C15" w:rsidRPr="009E11FE" w:rsidRDefault="00C70C15" w:rsidP="009E1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E0D" w:rsidRDefault="00F21E0D" w:rsidP="00C03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C15" w:rsidRDefault="00C70C15" w:rsidP="00C03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AFB" w:rsidRPr="00C034DB" w:rsidRDefault="00651AFB" w:rsidP="00651A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4DB">
        <w:rPr>
          <w:rFonts w:ascii="Times New Roman" w:hAnsi="Times New Roman" w:cs="Times New Roman"/>
          <w:sz w:val="28"/>
          <w:szCs w:val="28"/>
        </w:rPr>
        <w:t>Заявка</w:t>
      </w:r>
    </w:p>
    <w:p w:rsidR="00651AFB" w:rsidRPr="00C034DB" w:rsidRDefault="00651AFB" w:rsidP="00651A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4DB">
        <w:rPr>
          <w:rFonts w:ascii="Times New Roman" w:hAnsi="Times New Roman" w:cs="Times New Roman"/>
          <w:sz w:val="28"/>
          <w:szCs w:val="28"/>
        </w:rPr>
        <w:t>инициатора инвестиционного проекта и (или) инвестора</w:t>
      </w:r>
    </w:p>
    <w:p w:rsidR="00651AFB" w:rsidRPr="00C034DB" w:rsidRDefault="00651AFB" w:rsidP="00651A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40"/>
        <w:gridCol w:w="3673"/>
        <w:gridCol w:w="1810"/>
      </w:tblGrid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Полное наименование юридического лица /Ф.И.О. (при наличии) физического лица – инициатора проекта (инвестора)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адрес (юр./фак.)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телефон (факс):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Основные этапы реализации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Место реализации инвестиционного проекта (площадка)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Площадь участка, 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Ориентировочная площадь предполагаемой застройки, 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Водоснабжение (куб.м/ч)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Водоотведение (куб.м/ч)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Электроснабжение (МВт)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Газоснабжение м3/год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Иные требования: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Информация о текущем статусе инициатора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Существующее предприятие;</w:t>
            </w:r>
          </w:p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срок деятельности,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Вновь созданное для целей реализации проекта предприятие;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Объем инвестиций по инвестиционному проекту, млн.руб.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 w:rsidP="0013365E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 xml:space="preserve">В том числе </w:t>
            </w:r>
            <w:r w:rsidR="0013365E">
              <w:rPr>
                <w:rFonts w:ascii="Times New Roman" w:hAnsi="Times New Roman" w:cs="Times New Roman"/>
              </w:rPr>
              <w:t xml:space="preserve"> </w:t>
            </w:r>
            <w:r w:rsidRPr="00505234">
              <w:rPr>
                <w:rFonts w:ascii="Times New Roman" w:hAnsi="Times New Roman" w:cs="Times New Roman"/>
              </w:rPr>
              <w:t>освоено на момент подачи заявки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 xml:space="preserve">Источники инвестиций по инвестиционному проекту, </w:t>
            </w:r>
            <w:r w:rsidRPr="00505234">
              <w:rPr>
                <w:rFonts w:ascii="Times New Roman" w:hAnsi="Times New Roman" w:cs="Times New Roman"/>
              </w:rPr>
              <w:lastRenderedPageBreak/>
              <w:t>млн.руб.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lastRenderedPageBreak/>
              <w:t>заемные средства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Начало реализации проекта,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Планируемый год ввода в эксплуатацию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Планируемый год выхода на проектную мощность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Срок окупаемости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Планируемый год окупаемости проекта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Прогнозируемый годовой объём производства, млн.руб.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Показатели социальной эффективности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Планируемое создание рабочих мест (чел.):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временных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постоянных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в т.ч. привлечение и использование иностранной рабочей силы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Показатели бюджетной эффективности инвестиционного проекта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Прогнозный объем платежей в бюджеты всех уровней (включая внебюджетные фонды), за расчетный период равный 3 годам с начала реализации проекта, в т.ч. в областной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505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Дополнительные сведения по инвестиционному проекту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505234" w:rsidRDefault="00651AFB">
            <w:pPr>
              <w:rPr>
                <w:rFonts w:ascii="Times New Roman" w:hAnsi="Times New Roman" w:cs="Times New Roman"/>
              </w:rPr>
            </w:pPr>
          </w:p>
        </w:tc>
      </w:tr>
    </w:tbl>
    <w:p w:rsidR="00651AFB" w:rsidRPr="00505234" w:rsidRDefault="00651AFB" w:rsidP="00651AFB">
      <w:pPr>
        <w:ind w:firstLine="709"/>
        <w:jc w:val="center"/>
        <w:rPr>
          <w:rFonts w:ascii="Times New Roman" w:hAnsi="Times New Roman" w:cs="Times New Roman"/>
        </w:rPr>
      </w:pPr>
    </w:p>
    <w:p w:rsidR="00651AFB" w:rsidRPr="00505234" w:rsidRDefault="00651AFB" w:rsidP="00651AFB">
      <w:pPr>
        <w:jc w:val="both"/>
        <w:rPr>
          <w:rFonts w:ascii="Times New Roman" w:hAnsi="Times New Roman" w:cs="Times New Roman"/>
        </w:rPr>
      </w:pPr>
      <w:r w:rsidRPr="00505234">
        <w:rPr>
          <w:rFonts w:ascii="Times New Roman" w:hAnsi="Times New Roman" w:cs="Times New Roman"/>
        </w:rPr>
        <w:t>Достоверность представленных данных подтверждаю</w:t>
      </w:r>
    </w:p>
    <w:p w:rsidR="00651AFB" w:rsidRPr="00505234" w:rsidRDefault="00651AFB" w:rsidP="00651A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356"/>
        <w:gridCol w:w="461"/>
        <w:gridCol w:w="425"/>
        <w:gridCol w:w="2108"/>
        <w:gridCol w:w="3167"/>
        <w:gridCol w:w="3167"/>
      </w:tblGrid>
      <w:tr w:rsidR="00651AFB" w:rsidRPr="00505234">
        <w:trPr>
          <w:trHeight w:val="249"/>
        </w:trPr>
        <w:tc>
          <w:tcPr>
            <w:tcW w:w="356" w:type="dxa"/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AFB" w:rsidRPr="00505234" w:rsidRDefault="00651AFB" w:rsidP="00651AFB">
      <w:pPr>
        <w:jc w:val="both"/>
        <w:rPr>
          <w:rFonts w:ascii="Times New Roman" w:hAnsi="Times New Roman" w:cs="Times New Roman"/>
        </w:rPr>
      </w:pPr>
      <w:r w:rsidRPr="00505234">
        <w:rPr>
          <w:rFonts w:ascii="Times New Roman" w:hAnsi="Times New Roman" w:cs="Times New Roman"/>
        </w:rPr>
        <w:t xml:space="preserve">                           (дата)                                                                                       (подпись)</w:t>
      </w:r>
    </w:p>
    <w:p w:rsidR="00651AFB" w:rsidRPr="00505234" w:rsidRDefault="00651AFB" w:rsidP="00651A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206"/>
        <w:gridCol w:w="1537"/>
        <w:gridCol w:w="562"/>
        <w:gridCol w:w="4265"/>
      </w:tblGrid>
      <w:tr w:rsidR="00651AFB" w:rsidRPr="00505234">
        <w:tc>
          <w:tcPr>
            <w:tcW w:w="3206" w:type="dxa"/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  <w:r w:rsidRPr="00505234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505234" w:rsidRDefault="00651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AFB" w:rsidRPr="00C034DB" w:rsidRDefault="00651AFB" w:rsidP="00651AFB">
      <w:pPr>
        <w:jc w:val="both"/>
        <w:rPr>
          <w:rFonts w:ascii="Times New Roman" w:hAnsi="Times New Roman" w:cs="Times New Roman"/>
        </w:rPr>
      </w:pPr>
      <w:r w:rsidRPr="00505234">
        <w:rPr>
          <w:rFonts w:ascii="Times New Roman" w:hAnsi="Times New Roman" w:cs="Times New Roman"/>
        </w:rPr>
        <w:t xml:space="preserve">                                                           (подпись</w:t>
      </w:r>
      <w:r w:rsidRPr="00C034DB">
        <w:rPr>
          <w:rFonts w:ascii="Times New Roman" w:hAnsi="Times New Roman" w:cs="Times New Roman"/>
        </w:rPr>
        <w:t>)                                 (Ф.И.О. полностью)</w:t>
      </w:r>
    </w:p>
    <w:p w:rsidR="00651AFB" w:rsidRDefault="00651AFB" w:rsidP="00651AFB">
      <w:pPr>
        <w:jc w:val="both"/>
        <w:rPr>
          <w:sz w:val="28"/>
          <w:szCs w:val="28"/>
        </w:rPr>
      </w:pPr>
    </w:p>
    <w:p w:rsidR="00651AFB" w:rsidRDefault="00651AFB" w:rsidP="00651AFB">
      <w:pPr>
        <w:jc w:val="both"/>
        <w:rPr>
          <w:sz w:val="28"/>
          <w:szCs w:val="28"/>
        </w:rPr>
      </w:pPr>
    </w:p>
    <w:p w:rsidR="003B54EF" w:rsidRDefault="003B54EF" w:rsidP="00651AFB">
      <w:pPr>
        <w:jc w:val="both"/>
        <w:rPr>
          <w:sz w:val="28"/>
          <w:szCs w:val="28"/>
        </w:rPr>
      </w:pPr>
    </w:p>
    <w:p w:rsidR="003B54EF" w:rsidRDefault="003B54EF" w:rsidP="00651AFB">
      <w:pPr>
        <w:jc w:val="both"/>
        <w:rPr>
          <w:sz w:val="28"/>
          <w:szCs w:val="28"/>
        </w:rPr>
      </w:pPr>
    </w:p>
    <w:p w:rsidR="003B54EF" w:rsidRDefault="003B54EF" w:rsidP="00651AFB">
      <w:pPr>
        <w:jc w:val="both"/>
        <w:rPr>
          <w:sz w:val="28"/>
          <w:szCs w:val="28"/>
        </w:rPr>
      </w:pPr>
    </w:p>
    <w:p w:rsidR="003B54EF" w:rsidRDefault="003B54EF" w:rsidP="00651AFB">
      <w:pPr>
        <w:jc w:val="both"/>
        <w:rPr>
          <w:sz w:val="28"/>
          <w:szCs w:val="28"/>
        </w:rPr>
      </w:pPr>
    </w:p>
    <w:p w:rsidR="003B54EF" w:rsidRDefault="003B54EF" w:rsidP="00651AFB">
      <w:pPr>
        <w:jc w:val="both"/>
        <w:rPr>
          <w:sz w:val="28"/>
          <w:szCs w:val="28"/>
        </w:rPr>
      </w:pPr>
    </w:p>
    <w:p w:rsidR="003B54EF" w:rsidRPr="003B54EF" w:rsidRDefault="003B54EF" w:rsidP="003B54EF">
      <w:pPr>
        <w:jc w:val="both"/>
        <w:rPr>
          <w:rFonts w:ascii="Times New Roman" w:hAnsi="Times New Roman" w:cs="Times New Roman"/>
        </w:rPr>
        <w:sectPr w:rsidR="003B54EF" w:rsidRPr="003B54EF" w:rsidSect="00776EEE">
          <w:pgSz w:w="11906" w:h="16838"/>
          <w:pgMar w:top="1134" w:right="851" w:bottom="1134" w:left="1701" w:header="720" w:footer="720" w:gutter="0"/>
          <w:cols w:space="720"/>
        </w:sectPr>
      </w:pPr>
      <w:r w:rsidRPr="003B54EF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9606" w:type="dxa"/>
        <w:tblLook w:val="04A0"/>
      </w:tblPr>
      <w:tblGrid>
        <w:gridCol w:w="5634"/>
      </w:tblGrid>
      <w:tr w:rsidR="00C70C15" w:rsidRPr="009E11FE" w:rsidTr="009E11FE">
        <w:tc>
          <w:tcPr>
            <w:tcW w:w="5634" w:type="dxa"/>
            <w:shd w:val="clear" w:color="auto" w:fill="auto"/>
          </w:tcPr>
          <w:p w:rsidR="00C70C15" w:rsidRPr="009E11FE" w:rsidRDefault="00C70C15" w:rsidP="00C7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C70C15" w:rsidRPr="009E11FE" w:rsidRDefault="00C70C15" w:rsidP="009E11FE">
            <w:pPr>
              <w:tabs>
                <w:tab w:val="left" w:pos="13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1FE">
              <w:rPr>
                <w:rFonts w:ascii="Times New Roman" w:hAnsi="Times New Roman" w:cs="Times New Roman"/>
                <w:sz w:val="28"/>
                <w:szCs w:val="28"/>
              </w:rPr>
              <w:t>к  единому Регламенту  сопровождения инвестиционных проектов  по принципу «одного  окна»</w:t>
            </w:r>
            <w:r w:rsidRPr="009E11FE">
              <w:rPr>
                <w:sz w:val="28"/>
                <w:szCs w:val="28"/>
              </w:rPr>
              <w:t xml:space="preserve"> </w:t>
            </w:r>
            <w:r w:rsidRPr="009E1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Соль-Илецкий городской округ  Оренбургской области</w:t>
            </w:r>
          </w:p>
          <w:p w:rsidR="00C70C15" w:rsidRPr="009E11FE" w:rsidRDefault="00C70C15" w:rsidP="009E1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4EF" w:rsidRPr="00651AFB" w:rsidRDefault="003B54EF" w:rsidP="00651AF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51AFB" w:rsidRPr="00C034DB" w:rsidRDefault="00651AFB" w:rsidP="00651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DB">
        <w:rPr>
          <w:rFonts w:ascii="Times New Roman" w:hAnsi="Times New Roman" w:cs="Times New Roman"/>
          <w:sz w:val="28"/>
          <w:szCs w:val="28"/>
        </w:rPr>
        <w:t xml:space="preserve">Реестр инвестиционных проектов на территории муниципального образования </w:t>
      </w:r>
      <w:r w:rsidR="00B11A61">
        <w:rPr>
          <w:rFonts w:ascii="Times New Roman" w:hAnsi="Times New Roman" w:cs="Times New Roman"/>
          <w:sz w:val="28"/>
          <w:szCs w:val="28"/>
        </w:rPr>
        <w:t>Соль Илецкий городской округ</w:t>
      </w:r>
      <w:r w:rsidRPr="00C034D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651AFB" w:rsidRPr="00C034DB" w:rsidRDefault="00651AFB" w:rsidP="00651A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3"/>
        <w:gridCol w:w="1806"/>
        <w:gridCol w:w="2116"/>
        <w:gridCol w:w="1894"/>
        <w:gridCol w:w="1083"/>
        <w:gridCol w:w="897"/>
        <w:gridCol w:w="2005"/>
        <w:gridCol w:w="1776"/>
        <w:gridCol w:w="1417"/>
      </w:tblGrid>
      <w:tr w:rsidR="00651AFB" w:rsidRPr="00651AFB" w:rsidTr="009E11F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№</w:t>
            </w:r>
          </w:p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Муниципальное образование на территории которой реализуется проект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 w:rsidP="0013365E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Курирующ</w:t>
            </w:r>
            <w:r w:rsidR="0013365E">
              <w:rPr>
                <w:rFonts w:ascii="Times New Roman" w:hAnsi="Times New Roman" w:cs="Times New Roman"/>
              </w:rPr>
              <w:t>ее</w:t>
            </w:r>
            <w:r w:rsidRPr="00651AFB">
              <w:rPr>
                <w:rFonts w:ascii="Times New Roman" w:hAnsi="Times New Roman" w:cs="Times New Roman"/>
              </w:rPr>
              <w:t xml:space="preserve"> структурное подразделение или отдел администрации </w:t>
            </w:r>
            <w:r w:rsidR="00B11A61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Инвестор инвестиционного проекта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Название и суть инвестиционного проекта (мощность)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Период реализации проекта (год)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Стоимость инвестиционного проекта (млн.руб.)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Кол-во новых рабочих мест в результате реализации инвестиционного проекта 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Приме-чание</w:t>
            </w:r>
          </w:p>
        </w:tc>
      </w:tr>
      <w:tr w:rsidR="00651AFB" w:rsidRPr="00651AFB" w:rsidTr="009E11F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 xml:space="preserve">Ввод в эксплуатацию 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</w:tr>
      <w:tr w:rsidR="00651AFB" w:rsidRPr="00651AFB" w:rsidTr="009E1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B" w:rsidRPr="00651AFB" w:rsidTr="009E1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B" w:rsidRPr="00651AFB" w:rsidTr="009E1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FB" w:rsidRPr="00651AFB" w:rsidRDefault="00651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AFB" w:rsidRPr="00651AFB" w:rsidRDefault="00651AFB" w:rsidP="00651AFB">
      <w:pPr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Look w:val="01E0"/>
      </w:tblPr>
      <w:tblGrid>
        <w:gridCol w:w="2411"/>
        <w:gridCol w:w="2834"/>
        <w:gridCol w:w="708"/>
        <w:gridCol w:w="4678"/>
      </w:tblGrid>
      <w:tr w:rsidR="00651AFB" w:rsidRPr="00651AFB">
        <w:tc>
          <w:tcPr>
            <w:tcW w:w="2411" w:type="dxa"/>
            <w:shd w:val="clear" w:color="auto" w:fill="auto"/>
          </w:tcPr>
          <w:p w:rsidR="003B54EF" w:rsidRDefault="003B54EF">
            <w:pPr>
              <w:rPr>
                <w:rFonts w:ascii="Times New Roman" w:hAnsi="Times New Roman" w:cs="Times New Roman"/>
              </w:rPr>
            </w:pPr>
          </w:p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  <w:r w:rsidRPr="00651AF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AFB" w:rsidRPr="00651AFB" w:rsidRDefault="00651AFB">
            <w:pPr>
              <w:rPr>
                <w:rFonts w:ascii="Times New Roman" w:hAnsi="Times New Roman" w:cs="Times New Roman"/>
              </w:rPr>
            </w:pPr>
          </w:p>
        </w:tc>
      </w:tr>
    </w:tbl>
    <w:p w:rsidR="007C4FD1" w:rsidRPr="00651AFB" w:rsidRDefault="00651AFB" w:rsidP="007C4FD1">
      <w:pPr>
        <w:ind w:firstLine="709"/>
        <w:jc w:val="both"/>
        <w:rPr>
          <w:rFonts w:ascii="Times New Roman" w:hAnsi="Times New Roman" w:cs="Times New Roman"/>
        </w:rPr>
      </w:pPr>
      <w:r w:rsidRPr="00651AFB"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                  (Ф.И.О. полностью)</w:t>
      </w:r>
    </w:p>
    <w:p w:rsidR="007C4FD1" w:rsidRPr="00651AFB" w:rsidRDefault="007C4FD1" w:rsidP="003B54EF">
      <w:pPr>
        <w:ind w:firstLine="709"/>
      </w:pPr>
    </w:p>
    <w:p w:rsidR="007C4FD1" w:rsidRPr="00651AFB" w:rsidRDefault="007C4FD1" w:rsidP="007C4FD1">
      <w:pPr>
        <w:ind w:firstLine="709"/>
        <w:jc w:val="right"/>
      </w:pPr>
    </w:p>
    <w:p w:rsidR="007C4FD1" w:rsidRPr="00651AFB" w:rsidRDefault="007C4FD1" w:rsidP="007C4FD1">
      <w:pPr>
        <w:ind w:firstLine="709"/>
        <w:jc w:val="right"/>
      </w:pPr>
    </w:p>
    <w:sectPr w:rsidR="007C4FD1" w:rsidRPr="00651AFB" w:rsidSect="003B54EF">
      <w:pgSz w:w="16838" w:h="11906" w:orient="landscape"/>
      <w:pgMar w:top="931" w:right="680" w:bottom="567" w:left="1134" w:header="720" w:footer="720" w:gutter="0"/>
      <w:cols w:space="708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F44"/>
    <w:multiLevelType w:val="multilevel"/>
    <w:tmpl w:val="DBD655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38630E"/>
    <w:multiLevelType w:val="hybridMultilevel"/>
    <w:tmpl w:val="B7F4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71"/>
  <w:drawingGridVerticalSpacing w:val="233"/>
  <w:noPunctuationKerning/>
  <w:characterSpacingControl w:val="doNotCompress"/>
  <w:compat/>
  <w:rsids>
    <w:rsidRoot w:val="005B70B7"/>
    <w:rsid w:val="00021414"/>
    <w:rsid w:val="00037857"/>
    <w:rsid w:val="000567B1"/>
    <w:rsid w:val="00096CE3"/>
    <w:rsid w:val="000E54C5"/>
    <w:rsid w:val="000F2779"/>
    <w:rsid w:val="001016FF"/>
    <w:rsid w:val="00116B87"/>
    <w:rsid w:val="0013365E"/>
    <w:rsid w:val="0013652A"/>
    <w:rsid w:val="00172315"/>
    <w:rsid w:val="00193F72"/>
    <w:rsid w:val="001A6425"/>
    <w:rsid w:val="001B1C69"/>
    <w:rsid w:val="001C675A"/>
    <w:rsid w:val="001E1EE3"/>
    <w:rsid w:val="00277780"/>
    <w:rsid w:val="00332404"/>
    <w:rsid w:val="00343FED"/>
    <w:rsid w:val="0035540A"/>
    <w:rsid w:val="00360712"/>
    <w:rsid w:val="003834FF"/>
    <w:rsid w:val="0039060B"/>
    <w:rsid w:val="0039525D"/>
    <w:rsid w:val="003A45F6"/>
    <w:rsid w:val="003B54EF"/>
    <w:rsid w:val="0040495C"/>
    <w:rsid w:val="00446D76"/>
    <w:rsid w:val="00450047"/>
    <w:rsid w:val="004542E5"/>
    <w:rsid w:val="00483198"/>
    <w:rsid w:val="004B16ED"/>
    <w:rsid w:val="004B59B9"/>
    <w:rsid w:val="004C10DD"/>
    <w:rsid w:val="004C1C05"/>
    <w:rsid w:val="00502846"/>
    <w:rsid w:val="00505234"/>
    <w:rsid w:val="00512B64"/>
    <w:rsid w:val="00527140"/>
    <w:rsid w:val="005A54B4"/>
    <w:rsid w:val="005B70B7"/>
    <w:rsid w:val="005C79D5"/>
    <w:rsid w:val="00616199"/>
    <w:rsid w:val="00640FD3"/>
    <w:rsid w:val="00651AFB"/>
    <w:rsid w:val="00671291"/>
    <w:rsid w:val="006A15A9"/>
    <w:rsid w:val="006D6DC2"/>
    <w:rsid w:val="006E6B72"/>
    <w:rsid w:val="0070540C"/>
    <w:rsid w:val="00711AB9"/>
    <w:rsid w:val="007147A3"/>
    <w:rsid w:val="00776EEE"/>
    <w:rsid w:val="00781507"/>
    <w:rsid w:val="007C4FD1"/>
    <w:rsid w:val="00812910"/>
    <w:rsid w:val="008238CB"/>
    <w:rsid w:val="00881FAE"/>
    <w:rsid w:val="009306E2"/>
    <w:rsid w:val="009462F6"/>
    <w:rsid w:val="00953239"/>
    <w:rsid w:val="00972507"/>
    <w:rsid w:val="00977BC4"/>
    <w:rsid w:val="00983656"/>
    <w:rsid w:val="0098790B"/>
    <w:rsid w:val="009D2B07"/>
    <w:rsid w:val="009E11FE"/>
    <w:rsid w:val="00A008B7"/>
    <w:rsid w:val="00A05F2B"/>
    <w:rsid w:val="00A1752A"/>
    <w:rsid w:val="00AA12B8"/>
    <w:rsid w:val="00AC6E48"/>
    <w:rsid w:val="00AC70DB"/>
    <w:rsid w:val="00AD38C6"/>
    <w:rsid w:val="00B11A61"/>
    <w:rsid w:val="00B45919"/>
    <w:rsid w:val="00BD1C04"/>
    <w:rsid w:val="00C034DB"/>
    <w:rsid w:val="00C05526"/>
    <w:rsid w:val="00C33B19"/>
    <w:rsid w:val="00C70C15"/>
    <w:rsid w:val="00C70E82"/>
    <w:rsid w:val="00C9368E"/>
    <w:rsid w:val="00CC24ED"/>
    <w:rsid w:val="00CE0EAD"/>
    <w:rsid w:val="00CF4C32"/>
    <w:rsid w:val="00D25346"/>
    <w:rsid w:val="00D36F05"/>
    <w:rsid w:val="00D47B46"/>
    <w:rsid w:val="00D47DA3"/>
    <w:rsid w:val="00DA16FF"/>
    <w:rsid w:val="00DA5349"/>
    <w:rsid w:val="00E23D87"/>
    <w:rsid w:val="00E326EE"/>
    <w:rsid w:val="00E7631A"/>
    <w:rsid w:val="00EA160A"/>
    <w:rsid w:val="00EB5BF5"/>
    <w:rsid w:val="00F11C18"/>
    <w:rsid w:val="00F21E0D"/>
    <w:rsid w:val="00F326D7"/>
    <w:rsid w:val="00F32987"/>
    <w:rsid w:val="00F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6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43FED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9368E"/>
    <w:rPr>
      <w:b/>
      <w:bCs w:val="0"/>
      <w:color w:val="000080"/>
    </w:rPr>
  </w:style>
  <w:style w:type="character" w:styleId="a4">
    <w:name w:val="Hyperlink"/>
    <w:rsid w:val="007C4FD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343FED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343FED"/>
    <w:pPr>
      <w:jc w:val="both"/>
    </w:pPr>
  </w:style>
  <w:style w:type="table" w:styleId="a6">
    <w:name w:val="Table Grid"/>
    <w:basedOn w:val="a1"/>
    <w:rsid w:val="0040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C7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C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%20http://solil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@mail.o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Microsoft</Company>
  <LinksUpToDate>false</LinksUpToDate>
  <CharactersWithSpaces>19117</CharactersWithSpaces>
  <SharedDoc>false</SharedDoc>
  <HLinks>
    <vt:vector size="12" baseType="variant"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www. http://soliletsk.ru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XTreme</dc:creator>
  <cp:keywords/>
  <cp:lastModifiedBy>-</cp:lastModifiedBy>
  <cp:revision>2</cp:revision>
  <cp:lastPrinted>2019-02-06T09:22:00Z</cp:lastPrinted>
  <dcterms:created xsi:type="dcterms:W3CDTF">2019-02-07T11:16:00Z</dcterms:created>
  <dcterms:modified xsi:type="dcterms:W3CDTF">2019-02-07T11:16:00Z</dcterms:modified>
</cp:coreProperties>
</file>