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25536" w:rsidRPr="00A97C6B" w:rsidRDefault="00A97C6B" w:rsidP="0042553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97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25.06</w:t>
            </w:r>
            <w:r w:rsidR="00425536" w:rsidRPr="00A97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A0D8E" w:rsidRPr="00A97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425536" w:rsidRPr="00A97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Pr="00A97C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1699-п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  с кадастровым номером 56:</w:t>
      </w:r>
      <w:r w:rsidR="00215AF2">
        <w:rPr>
          <w:rFonts w:ascii="Times New Roman" w:hAnsi="Times New Roman" w:cs="Times New Roman"/>
          <w:sz w:val="28"/>
          <w:szCs w:val="28"/>
        </w:rPr>
        <w:t>29:0000000:522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Default="009C6F25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C6F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F25">
        <w:rPr>
          <w:rFonts w:ascii="Times New Roman" w:hAnsi="Times New Roman" w:cs="Times New Roman"/>
          <w:sz w:val="28"/>
          <w:szCs w:val="28"/>
        </w:rPr>
        <w:t>Земельны</w:t>
      </w:r>
      <w:r w:rsidR="00730FDE">
        <w:rPr>
          <w:rFonts w:ascii="Times New Roman" w:hAnsi="Times New Roman" w:cs="Times New Roman"/>
          <w:sz w:val="28"/>
          <w:szCs w:val="28"/>
        </w:rPr>
        <w:t>м</w:t>
      </w:r>
      <w:r w:rsidRPr="009C6F2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>
        <w:rPr>
          <w:rFonts w:ascii="Times New Roman" w:hAnsi="Times New Roman" w:cs="Times New Roman"/>
          <w:sz w:val="28"/>
          <w:szCs w:val="28"/>
        </w:rPr>
        <w:t>ом</w:t>
      </w:r>
      <w:r w:rsidRPr="009C6F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A0D8E">
        <w:rPr>
          <w:rFonts w:ascii="Times New Roman" w:hAnsi="Times New Roman" w:cs="Times New Roman"/>
          <w:sz w:val="28"/>
          <w:szCs w:val="28"/>
        </w:rPr>
        <w:t>Федеральн</w:t>
      </w:r>
      <w:r w:rsidR="00730FDE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1A0D8E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</w:r>
      <w:r w:rsidRPr="00693F7B">
        <w:rPr>
          <w:rFonts w:ascii="Times New Roman" w:hAnsi="Times New Roman" w:cs="Times New Roman"/>
          <w:sz w:val="28"/>
          <w:szCs w:val="28"/>
        </w:rPr>
        <w:t>,</w:t>
      </w:r>
      <w:r w:rsidR="00F81F33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>
        <w:rPr>
          <w:rFonts w:ascii="Times New Roman" w:hAnsi="Times New Roman" w:cs="Times New Roman"/>
          <w:sz w:val="28"/>
          <w:szCs w:val="28"/>
        </w:rPr>
        <w:t xml:space="preserve"> Защита» от 14.05.2020 № 35 (11382),</w:t>
      </w:r>
      <w:r w:rsidRPr="00693F7B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Default="009C6F25" w:rsidP="00065F92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29:0000000:522</w:t>
      </w:r>
      <w:r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>ым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р-н Соль-</w:t>
      </w:r>
      <w:proofErr w:type="spellStart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СПК "Угольное"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Default="00537972" w:rsidP="00065F92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730FDE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» в лице Севостьянова Василия Михайловича, ОГРН 1076450006280, ИНН 6450925977, адрес местонахождения: Российская Федерация, г. Оренбург, ул. Манежная, 9.</w:t>
      </w:r>
    </w:p>
    <w:p w:rsidR="009C6F25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1.3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отношении земельного участка с кадастровым номером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56:29:0000000:522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р-н Соль-</w:t>
      </w:r>
      <w:proofErr w:type="spellStart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215AF2" w:rsidRPr="002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СПК "Угольное"</w:t>
      </w:r>
      <w:r w:rsidR="00730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6B5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5469</w:t>
      </w:r>
      <w:r w:rsidR="00730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01.0</w:t>
      </w:r>
      <w:r w:rsidR="006B53F9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6B53F9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6B53F9">
        <w:rPr>
          <w:rFonts w:ascii="Times New Roman" w:hAnsi="Times New Roman" w:cs="Times New Roman"/>
          <w:spacing w:val="3"/>
          <w:sz w:val="28"/>
          <w:szCs w:val="28"/>
        </w:rPr>
        <w:t>21.10</w:t>
      </w:r>
      <w:r w:rsidR="00591D3C">
        <w:rPr>
          <w:rFonts w:ascii="Times New Roman" w:hAnsi="Times New Roman" w:cs="Times New Roman"/>
          <w:spacing w:val="3"/>
          <w:sz w:val="28"/>
          <w:szCs w:val="28"/>
        </w:rPr>
        <w:t>.2020 года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065F92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6B53F9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присоединения к электрическим сетям № </w:t>
      </w:r>
      <w:r w:rsidR="006B53F9">
        <w:rPr>
          <w:rFonts w:ascii="Times New Roman" w:hAnsi="Times New Roman" w:cs="Times New Roman"/>
          <w:spacing w:val="3"/>
          <w:sz w:val="28"/>
          <w:szCs w:val="28"/>
        </w:rPr>
        <w:t>1930-008668/1210008133 от 21.10.2019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 xml:space="preserve"> года.</w:t>
      </w:r>
    </w:p>
    <w:p w:rsidR="00065F92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</w:t>
      </w:r>
      <w:r w:rsidR="00215AF2">
        <w:rPr>
          <w:rFonts w:ascii="Times New Roman" w:hAnsi="Times New Roman" w:cs="Times New Roman"/>
          <w:spacing w:val="3"/>
          <w:sz w:val="28"/>
          <w:szCs w:val="28"/>
        </w:rPr>
        <w:t>соответствии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Default="00537972" w:rsidP="00065F92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 Работы будут проведены в течени</w:t>
      </w:r>
      <w:proofErr w:type="gramStart"/>
      <w:r w:rsidR="009C6F25">
        <w:rPr>
          <w:rFonts w:ascii="Times New Roman" w:hAnsi="Times New Roman" w:cs="Times New Roman"/>
          <w:spacing w:val="3"/>
          <w:sz w:val="28"/>
          <w:szCs w:val="28"/>
        </w:rPr>
        <w:t>и</w:t>
      </w:r>
      <w:proofErr w:type="gramEnd"/>
      <w:r w:rsidR="009C6F2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периода с </w:t>
      </w:r>
      <w:r w:rsidR="006B53F9">
        <w:rPr>
          <w:rFonts w:ascii="Times New Roman" w:hAnsi="Times New Roman" w:cs="Times New Roman"/>
          <w:spacing w:val="3"/>
          <w:sz w:val="28"/>
          <w:szCs w:val="28"/>
        </w:rPr>
        <w:t>01.08.2020 по 21.10.2020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Default="00537972" w:rsidP="00065F9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C6F25">
        <w:rPr>
          <w:rFonts w:ascii="Times New Roman" w:hAnsi="Times New Roman" w:cs="Times New Roman"/>
          <w:sz w:val="28"/>
          <w:szCs w:val="28"/>
        </w:rPr>
        <w:t xml:space="preserve"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9C6F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C6F25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</w:t>
      </w:r>
      <w:proofErr w:type="spellStart"/>
      <w:r w:rsidR="009C6F25">
        <w:rPr>
          <w:rFonts w:ascii="Times New Roman" w:hAnsi="Times New Roman" w:cs="Times New Roman"/>
          <w:sz w:val="28"/>
          <w:szCs w:val="28"/>
        </w:rPr>
        <w:t>сервитутпосле</w:t>
      </w:r>
      <w:proofErr w:type="spellEnd"/>
      <w:r w:rsidR="009C6F25">
        <w:rPr>
          <w:rFonts w:ascii="Times New Roman" w:hAnsi="Times New Roman" w:cs="Times New Roman"/>
          <w:sz w:val="28"/>
          <w:szCs w:val="28"/>
        </w:rPr>
        <w:t xml:space="preserve"> завершения на земельном участке деятельности, для обеспечения которой установлен публичный сервитут.</w:t>
      </w:r>
    </w:p>
    <w:p w:rsidR="00537972" w:rsidRDefault="00537972" w:rsidP="00065F9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Default="00344C4B" w:rsidP="000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Default="00344C4B" w:rsidP="000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 О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Default="00344C4B" w:rsidP="000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hyperlink r:id="rId10" w:history="1">
        <w:r w:rsidR="0053797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</w:t>
        </w:r>
      </w:hyperlink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="0053797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 статьи 39.42</w:t>
        </w:r>
      </w:hyperlink>
      <w:r w:rsidR="00730FDE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Default="00344C4B" w:rsidP="000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1A0D8E" w:rsidRDefault="00344C4B" w:rsidP="000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Default="00730FDE" w:rsidP="00065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EB5">
        <w:rPr>
          <w:rFonts w:ascii="Times New Roman" w:hAnsi="Times New Roman" w:cs="Times New Roman"/>
          <w:sz w:val="28"/>
          <w:szCs w:val="28"/>
        </w:rPr>
        <w:t>.</w:t>
      </w:r>
      <w:r w:rsidR="00537972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>
        <w:rPr>
          <w:rFonts w:ascii="Times New Roman" w:hAnsi="Times New Roman" w:cs="Times New Roman"/>
          <w:sz w:val="28"/>
          <w:szCs w:val="28"/>
        </w:rPr>
        <w:t>Филиал публичного акционерного общества «Межрегиональная распределительная сетевая компания</w:t>
      </w:r>
      <w:r w:rsidR="00537972">
        <w:rPr>
          <w:rFonts w:ascii="Times New Roman" w:hAnsi="Times New Roman" w:cs="Times New Roman"/>
          <w:sz w:val="28"/>
          <w:szCs w:val="28"/>
        </w:rPr>
        <w:t xml:space="preserve"> Волги»- «</w:t>
      </w:r>
      <w:proofErr w:type="spellStart"/>
      <w:r w:rsidR="00537972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5379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производственное отделение</w:t>
      </w:r>
      <w:r w:rsidR="00537972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</w:t>
      </w:r>
      <w:r w:rsidR="0058749B">
        <w:rPr>
          <w:rFonts w:ascii="Times New Roman" w:hAnsi="Times New Roman" w:cs="Times New Roman"/>
          <w:spacing w:val="3"/>
          <w:sz w:val="28"/>
          <w:szCs w:val="28"/>
        </w:rPr>
        <w:t xml:space="preserve">56:29:0000000:522, расположенного по адресу: </w:t>
      </w:r>
      <w:r w:rsidR="0058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 область, р-н Соль-</w:t>
      </w:r>
      <w:proofErr w:type="spellStart"/>
      <w:r w:rsidR="0058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58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СПК "Угольное"</w:t>
      </w:r>
      <w:r w:rsidR="00344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344C4B" w:rsidRDefault="00730FDE" w:rsidP="00065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797" w:rsidRPr="005A4A1D">
        <w:rPr>
          <w:rFonts w:ascii="Times New Roman" w:hAnsi="Times New Roman" w:cs="Times New Roman"/>
          <w:sz w:val="28"/>
          <w:szCs w:val="28"/>
        </w:rPr>
        <w:t xml:space="preserve">. </w:t>
      </w:r>
      <w:r w:rsidR="00344C4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5A4A1D" w:rsidRDefault="00730FDE" w:rsidP="00065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797" w:rsidRPr="005A4A1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16D0F" w:rsidRDefault="00416D0F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D0F" w:rsidRDefault="00416D0F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D0F" w:rsidRDefault="00416D0F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CC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А.А. Кузьмин</w:t>
      </w:r>
    </w:p>
    <w:p w:rsidR="00EB6046" w:rsidRDefault="00EB6046" w:rsidP="00C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FDE" w:rsidRDefault="00730FDE" w:rsidP="00730FDE">
      <w:pPr>
        <w:rPr>
          <w:rFonts w:ascii="Times New Roman" w:hAnsi="Times New Roman" w:cs="Times New Roman"/>
          <w:sz w:val="28"/>
          <w:szCs w:val="28"/>
        </w:rPr>
      </w:pPr>
    </w:p>
    <w:p w:rsidR="00416D0F" w:rsidRDefault="00416D0F" w:rsidP="00730FDE">
      <w:pPr>
        <w:rPr>
          <w:rFonts w:ascii="Times New Roman" w:hAnsi="Times New Roman" w:cs="Times New Roman"/>
          <w:sz w:val="28"/>
          <w:szCs w:val="28"/>
        </w:rPr>
      </w:pPr>
    </w:p>
    <w:p w:rsidR="00730FDE" w:rsidRDefault="00730FDE" w:rsidP="00730F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FDE" w:rsidRDefault="00EB376F" w:rsidP="00730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6391275" cy="5429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4A" w:rsidRPr="00807EB5" w:rsidRDefault="00C13C4A" w:rsidP="0060417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143">
                              <w:rPr>
                                <w:rFonts w:ascii="Times New Roman" w:hAnsi="Times New Roman" w:cs="Times New Roman"/>
                              </w:rPr>
                              <w:t xml:space="preserve">Разослано: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организационный отдел, отдел архитектуры, градостроительства и земельных отношений, </w:t>
                            </w:r>
                            <w:r w:rsidRPr="00121E4B">
                              <w:rPr>
                                <w:rFonts w:ascii="Times New Roman" w:hAnsi="Times New Roman" w:cs="Times New Roman"/>
                              </w:rPr>
                              <w:t>прокуратура Соль-</w:t>
                            </w:r>
                            <w:proofErr w:type="spellStart"/>
                            <w:r w:rsidRPr="00121E4B">
                              <w:rPr>
                                <w:rFonts w:ascii="Times New Roman" w:hAnsi="Times New Roman" w:cs="Times New Roman"/>
                              </w:rPr>
                              <w:t>Илецко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района, ФГБУ ФКП,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заявителю, заинтересованным лицам.</w:t>
                            </w:r>
                          </w:p>
                          <w:p w:rsidR="00C13C4A" w:rsidRDefault="00C13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4.85pt;width:50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" strokecolor="white [3212]">
                <v:textbox>
                  <w:txbxContent>
                    <w:p w:rsidR="00C13C4A" w:rsidRPr="00807EB5" w:rsidRDefault="00C13C4A" w:rsidP="0060417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A6143">
                        <w:rPr>
                          <w:rFonts w:ascii="Times New Roman" w:hAnsi="Times New Roman" w:cs="Times New Roman"/>
                        </w:rPr>
                        <w:t xml:space="preserve">Разослано: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организационный отдел, отдел архитектуры, градостроительства и земельных отношений, </w:t>
                      </w:r>
                      <w:r w:rsidRPr="00121E4B">
                        <w:rPr>
                          <w:rFonts w:ascii="Times New Roman" w:hAnsi="Times New Roman" w:cs="Times New Roman"/>
                        </w:rPr>
                        <w:t>прокуратура Соль-</w:t>
                      </w:r>
                      <w:proofErr w:type="spellStart"/>
                      <w:r w:rsidRPr="00121E4B">
                        <w:rPr>
                          <w:rFonts w:ascii="Times New Roman" w:hAnsi="Times New Roman" w:cs="Times New Roman"/>
                        </w:rPr>
                        <w:t>Илецко</w:t>
                      </w:r>
                      <w:r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района, ФГБУ ФКП,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заявителю, заинтересованным лицам.</w:t>
                      </w:r>
                    </w:p>
                    <w:p w:rsidR="00C13C4A" w:rsidRDefault="00C13C4A"/>
                  </w:txbxContent>
                </v:textbox>
              </v:rect>
            </w:pict>
          </mc:Fallback>
        </mc:AlternateContent>
      </w:r>
    </w:p>
    <w:p w:rsidR="00730FDE" w:rsidRDefault="00730FDE" w:rsidP="00730FDE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30FDE" w:rsidRPr="00730FDE" w:rsidRDefault="00730FDE" w:rsidP="00730F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0FDE" w:rsidRPr="00730FDE" w:rsidSect="0042553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9D" w:rsidRDefault="00A75D9D">
      <w:pPr>
        <w:spacing w:after="0" w:line="240" w:lineRule="auto"/>
      </w:pPr>
      <w:r>
        <w:separator/>
      </w:r>
    </w:p>
  </w:endnote>
  <w:endnote w:type="continuationSeparator" w:id="0">
    <w:p w:rsidR="00A75D9D" w:rsidRDefault="00A7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F9" w:rsidRDefault="006B53F9">
    <w:pPr>
      <w:pStyle w:val="a5"/>
      <w:jc w:val="center"/>
    </w:pPr>
  </w:p>
  <w:p w:rsidR="006B53F9" w:rsidRDefault="006B5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9D" w:rsidRDefault="00A75D9D">
      <w:pPr>
        <w:spacing w:after="0" w:line="240" w:lineRule="auto"/>
      </w:pPr>
      <w:r>
        <w:separator/>
      </w:r>
    </w:p>
  </w:footnote>
  <w:footnote w:type="continuationSeparator" w:id="0">
    <w:p w:rsidR="00A75D9D" w:rsidRDefault="00A7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6B53F9" w:rsidRDefault="00CD0E5E">
        <w:pPr>
          <w:pStyle w:val="a3"/>
          <w:jc w:val="center"/>
        </w:pPr>
        <w:r>
          <w:fldChar w:fldCharType="begin"/>
        </w:r>
        <w:r w:rsidR="006B53F9">
          <w:instrText xml:space="preserve"> PAGE   \* MERGEFORMAT </w:instrText>
        </w:r>
        <w:r>
          <w:fldChar w:fldCharType="separate"/>
        </w:r>
        <w:r w:rsidR="00416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3F9" w:rsidRDefault="006B5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F9" w:rsidRDefault="006B53F9">
    <w:pPr>
      <w:pStyle w:val="a3"/>
      <w:jc w:val="center"/>
    </w:pPr>
  </w:p>
  <w:p w:rsidR="006B53F9" w:rsidRDefault="006B5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65F92"/>
    <w:rsid w:val="00083954"/>
    <w:rsid w:val="00097ADC"/>
    <w:rsid w:val="000A67B9"/>
    <w:rsid w:val="000B445F"/>
    <w:rsid w:val="000E2797"/>
    <w:rsid w:val="000F5248"/>
    <w:rsid w:val="001032D0"/>
    <w:rsid w:val="00156B78"/>
    <w:rsid w:val="001627A8"/>
    <w:rsid w:val="00177A71"/>
    <w:rsid w:val="00177C99"/>
    <w:rsid w:val="001833BC"/>
    <w:rsid w:val="001A0D8E"/>
    <w:rsid w:val="001B10F8"/>
    <w:rsid w:val="001B5191"/>
    <w:rsid w:val="001C66CF"/>
    <w:rsid w:val="001E4D74"/>
    <w:rsid w:val="001F031D"/>
    <w:rsid w:val="001F28FD"/>
    <w:rsid w:val="001F5B64"/>
    <w:rsid w:val="00215AF2"/>
    <w:rsid w:val="00224A32"/>
    <w:rsid w:val="0023112F"/>
    <w:rsid w:val="00231E31"/>
    <w:rsid w:val="00260960"/>
    <w:rsid w:val="00277D25"/>
    <w:rsid w:val="00282899"/>
    <w:rsid w:val="002B3491"/>
    <w:rsid w:val="002C66DE"/>
    <w:rsid w:val="002D045C"/>
    <w:rsid w:val="002D3E0B"/>
    <w:rsid w:val="002F0E6A"/>
    <w:rsid w:val="0030510B"/>
    <w:rsid w:val="00344C4B"/>
    <w:rsid w:val="003562D5"/>
    <w:rsid w:val="003744AE"/>
    <w:rsid w:val="003902AB"/>
    <w:rsid w:val="00416D0F"/>
    <w:rsid w:val="00425536"/>
    <w:rsid w:val="004603EC"/>
    <w:rsid w:val="0046165B"/>
    <w:rsid w:val="00461927"/>
    <w:rsid w:val="0046708D"/>
    <w:rsid w:val="004843DD"/>
    <w:rsid w:val="00491718"/>
    <w:rsid w:val="00496097"/>
    <w:rsid w:val="004C7526"/>
    <w:rsid w:val="004D7CB9"/>
    <w:rsid w:val="004E4253"/>
    <w:rsid w:val="00507956"/>
    <w:rsid w:val="00537972"/>
    <w:rsid w:val="00565DB6"/>
    <w:rsid w:val="00573DAC"/>
    <w:rsid w:val="0057727F"/>
    <w:rsid w:val="0058749B"/>
    <w:rsid w:val="00591D3C"/>
    <w:rsid w:val="005D2B59"/>
    <w:rsid w:val="005E6E73"/>
    <w:rsid w:val="00601ECE"/>
    <w:rsid w:val="00604171"/>
    <w:rsid w:val="00607326"/>
    <w:rsid w:val="00614620"/>
    <w:rsid w:val="00637852"/>
    <w:rsid w:val="00660D9C"/>
    <w:rsid w:val="00680D24"/>
    <w:rsid w:val="006B53F9"/>
    <w:rsid w:val="006C2F07"/>
    <w:rsid w:val="00730FDE"/>
    <w:rsid w:val="00745D06"/>
    <w:rsid w:val="00750887"/>
    <w:rsid w:val="007741A6"/>
    <w:rsid w:val="0077518F"/>
    <w:rsid w:val="007A291A"/>
    <w:rsid w:val="007B3ABC"/>
    <w:rsid w:val="007C0E84"/>
    <w:rsid w:val="008051D0"/>
    <w:rsid w:val="00807EB5"/>
    <w:rsid w:val="00855232"/>
    <w:rsid w:val="00867258"/>
    <w:rsid w:val="008700C3"/>
    <w:rsid w:val="00877418"/>
    <w:rsid w:val="008C47B2"/>
    <w:rsid w:val="008D170D"/>
    <w:rsid w:val="008D7C22"/>
    <w:rsid w:val="008E108F"/>
    <w:rsid w:val="009170F6"/>
    <w:rsid w:val="009527F3"/>
    <w:rsid w:val="00987308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75D9D"/>
    <w:rsid w:val="00A926A4"/>
    <w:rsid w:val="00A97C6B"/>
    <w:rsid w:val="00AB03A3"/>
    <w:rsid w:val="00AD19A4"/>
    <w:rsid w:val="00B17D25"/>
    <w:rsid w:val="00B21CCC"/>
    <w:rsid w:val="00B300E0"/>
    <w:rsid w:val="00B53D04"/>
    <w:rsid w:val="00B54BB3"/>
    <w:rsid w:val="00B9261E"/>
    <w:rsid w:val="00B9510B"/>
    <w:rsid w:val="00BC3CDC"/>
    <w:rsid w:val="00BD240B"/>
    <w:rsid w:val="00BD581B"/>
    <w:rsid w:val="00C13C4A"/>
    <w:rsid w:val="00C15468"/>
    <w:rsid w:val="00C441A7"/>
    <w:rsid w:val="00C65ED9"/>
    <w:rsid w:val="00C76405"/>
    <w:rsid w:val="00CA7EE7"/>
    <w:rsid w:val="00CB0A90"/>
    <w:rsid w:val="00CB6E02"/>
    <w:rsid w:val="00CD0E5E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C5D00"/>
    <w:rsid w:val="00DD3958"/>
    <w:rsid w:val="00DD7145"/>
    <w:rsid w:val="00E0044D"/>
    <w:rsid w:val="00E01FA6"/>
    <w:rsid w:val="00E06E98"/>
    <w:rsid w:val="00E209AF"/>
    <w:rsid w:val="00E235EC"/>
    <w:rsid w:val="00E45E6D"/>
    <w:rsid w:val="00E4775D"/>
    <w:rsid w:val="00E71472"/>
    <w:rsid w:val="00E84CFA"/>
    <w:rsid w:val="00E97373"/>
    <w:rsid w:val="00EA05CC"/>
    <w:rsid w:val="00EB376F"/>
    <w:rsid w:val="00EB6046"/>
    <w:rsid w:val="00ED12E8"/>
    <w:rsid w:val="00ED6EB5"/>
    <w:rsid w:val="00F00B53"/>
    <w:rsid w:val="00F05146"/>
    <w:rsid w:val="00F13B2C"/>
    <w:rsid w:val="00F504D4"/>
    <w:rsid w:val="00F7154F"/>
    <w:rsid w:val="00F72427"/>
    <w:rsid w:val="00F73061"/>
    <w:rsid w:val="00F737D8"/>
    <w:rsid w:val="00F75BA4"/>
    <w:rsid w:val="00F81F33"/>
    <w:rsid w:val="00F86808"/>
    <w:rsid w:val="00FC14C3"/>
    <w:rsid w:val="00FC1C58"/>
    <w:rsid w:val="00FF523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6A90BA400F0FCE16992096842F16860B131053121011A5265B11116807BCE63DBED00277054497B4855B8B7ACAF2E6C872C1E0E9Bs00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86A90BA400F0FCE16992096842F16860B131053121011A5265B11116807BCE63DBED00267857497B4855B8B7ACAF2E6C872C1E0E9Bs00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A256-F4AE-4812-A7F3-273CD343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2020-06-17T12:12:00Z</cp:lastPrinted>
  <dcterms:created xsi:type="dcterms:W3CDTF">2020-11-23T05:26:00Z</dcterms:created>
  <dcterms:modified xsi:type="dcterms:W3CDTF">2020-11-23T05:27:00Z</dcterms:modified>
</cp:coreProperties>
</file>