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8B6AD8" w:rsidP="00EF7BB2">
            <w:pPr>
              <w:ind w:left="72"/>
              <w:jc w:val="center"/>
              <w:rPr>
                <w:sz w:val="28"/>
                <w:szCs w:val="28"/>
              </w:rPr>
            </w:pPr>
            <w:r>
              <w:rPr>
                <w:sz w:val="28"/>
                <w:szCs w:val="28"/>
              </w:rPr>
              <w:t>18.01.</w:t>
            </w:r>
            <w:r w:rsidR="000F60DA" w:rsidRPr="00B941DD">
              <w:rPr>
                <w:sz w:val="28"/>
                <w:szCs w:val="28"/>
              </w:rPr>
              <w:t>201</w:t>
            </w:r>
            <w:r w:rsidR="00896A73">
              <w:rPr>
                <w:sz w:val="28"/>
                <w:szCs w:val="28"/>
              </w:rPr>
              <w:t>9</w:t>
            </w:r>
            <w:r w:rsidR="000F60DA" w:rsidRPr="00B941DD">
              <w:rPr>
                <w:sz w:val="28"/>
                <w:szCs w:val="28"/>
              </w:rPr>
              <w:t xml:space="preserve">  № </w:t>
            </w:r>
            <w:r>
              <w:rPr>
                <w:sz w:val="28"/>
                <w:szCs w:val="28"/>
              </w:rPr>
              <w:t>96-п</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8E337D">
      <w:pPr>
        <w:tabs>
          <w:tab w:val="left" w:pos="5812"/>
          <w:tab w:val="left" w:pos="5954"/>
        </w:tabs>
        <w:ind w:right="4109"/>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8E337D">
        <w:rPr>
          <w:sz w:val="28"/>
          <w:szCs w:val="28"/>
        </w:rPr>
        <w:t>0</w:t>
      </w:r>
      <w:r w:rsidR="00F00BED">
        <w:rPr>
          <w:sz w:val="28"/>
          <w:szCs w:val="28"/>
        </w:rPr>
        <w:t>4.07.2016</w:t>
      </w:r>
      <w:r w:rsidR="00173339" w:rsidRPr="00173339">
        <w:rPr>
          <w:sz w:val="28"/>
          <w:szCs w:val="28"/>
        </w:rPr>
        <w:t xml:space="preserve"> года</w:t>
      </w:r>
      <w:r w:rsidRPr="00173339">
        <w:rPr>
          <w:sz w:val="28"/>
          <w:szCs w:val="28"/>
        </w:rPr>
        <w:t xml:space="preserve"> №</w:t>
      </w:r>
      <w:r w:rsidR="008E337D">
        <w:rPr>
          <w:sz w:val="28"/>
          <w:szCs w:val="28"/>
        </w:rPr>
        <w:t>2044</w:t>
      </w:r>
      <w:r w:rsidRPr="00173339">
        <w:rPr>
          <w:sz w:val="28"/>
          <w:szCs w:val="28"/>
        </w:rPr>
        <w:t xml:space="preserve">-п </w:t>
      </w:r>
      <w:r w:rsidR="0041211E">
        <w:rPr>
          <w:sz w:val="28"/>
          <w:szCs w:val="28"/>
        </w:rPr>
        <w:t>«</w:t>
      </w:r>
      <w:r w:rsidR="008E337D" w:rsidRPr="008E337D">
        <w:rPr>
          <w:sz w:val="28"/>
          <w:szCs w:val="28"/>
        </w:rPr>
        <w:t>Об утверждении административного регламентаоказания муници</w:t>
      </w:r>
      <w:r w:rsidR="008E337D">
        <w:rPr>
          <w:sz w:val="28"/>
          <w:szCs w:val="28"/>
        </w:rPr>
        <w:t xml:space="preserve">пальной услуги  «Предоставление </w:t>
      </w:r>
      <w:r w:rsidR="008E337D" w:rsidRPr="008E337D">
        <w:rPr>
          <w:sz w:val="28"/>
          <w:szCs w:val="28"/>
        </w:rPr>
        <w:t>сведений из информационной системы обеспечения</w:t>
      </w:r>
      <w:r w:rsidR="008E337D">
        <w:rPr>
          <w:sz w:val="28"/>
          <w:szCs w:val="28"/>
        </w:rPr>
        <w:t> </w:t>
      </w:r>
      <w:r w:rsidR="008E337D" w:rsidRPr="008E337D">
        <w:rPr>
          <w:sz w:val="28"/>
          <w:szCs w:val="28"/>
        </w:rPr>
        <w:t>градостроительн</w:t>
      </w:r>
      <w:r w:rsidR="008E337D">
        <w:rPr>
          <w:sz w:val="28"/>
          <w:szCs w:val="28"/>
        </w:rPr>
        <w:t xml:space="preserve">ой </w:t>
      </w:r>
      <w:bookmarkStart w:id="0" w:name="_GoBack"/>
      <w:bookmarkEnd w:id="0"/>
      <w:r w:rsidR="008E337D">
        <w:rPr>
          <w:sz w:val="28"/>
          <w:szCs w:val="28"/>
        </w:rPr>
        <w:t xml:space="preserve">деятельности, осуществляемой </w:t>
      </w:r>
      <w:r w:rsidR="008E337D" w:rsidRPr="008E337D">
        <w:rPr>
          <w:sz w:val="28"/>
          <w:szCs w:val="28"/>
        </w:rPr>
        <w:t>на территории Соль-Илецкого городского округа»</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4E6EB3">
      <w:pPr>
        <w:pStyle w:val="ConsPlusNormal"/>
        <w:keepNext/>
        <w:widowControl/>
        <w:spacing w:line="276" w:lineRule="auto"/>
        <w:ind w:firstLine="567"/>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постановляю:</w:t>
      </w:r>
    </w:p>
    <w:p w:rsidR="00ED121B" w:rsidRPr="004E6EB3" w:rsidRDefault="00ED121B" w:rsidP="004E6EB3">
      <w:pPr>
        <w:tabs>
          <w:tab w:val="left" w:pos="5812"/>
          <w:tab w:val="left" w:pos="5954"/>
        </w:tabs>
        <w:spacing w:line="276" w:lineRule="auto"/>
        <w:ind w:right="-12" w:firstLine="709"/>
        <w:jc w:val="both"/>
        <w:rPr>
          <w:sz w:val="28"/>
          <w:szCs w:val="28"/>
        </w:rPr>
      </w:pPr>
      <w:r w:rsidRPr="004E6EB3">
        <w:rPr>
          <w:sz w:val="28"/>
          <w:szCs w:val="28"/>
        </w:rPr>
        <w:t xml:space="preserve">        1.Внести следующие изменения и дополнения в постановление администрации муниципального образования Соль-Илецкий городской округ Оренбургской области от </w:t>
      </w:r>
      <w:r w:rsidR="0041211E" w:rsidRPr="0041211E">
        <w:rPr>
          <w:sz w:val="28"/>
          <w:szCs w:val="28"/>
        </w:rPr>
        <w:t>04.07.2016 года №2044-п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sidR="00851012">
        <w:rPr>
          <w:sz w:val="28"/>
          <w:szCs w:val="28"/>
        </w:rPr>
        <w:t xml:space="preserve"> (в редакции постановления от 02.05.2017 №1259-п, от 24.05.2018 №1162-п, от 18.09.2018 №2142-п)</w:t>
      </w:r>
      <w:r w:rsidRPr="004E6EB3">
        <w:rPr>
          <w:sz w:val="28"/>
          <w:szCs w:val="28"/>
        </w:rPr>
        <w:t>:</w:t>
      </w:r>
    </w:p>
    <w:p w:rsidR="00ED121B" w:rsidRPr="004E6EB3" w:rsidRDefault="004E6EB3" w:rsidP="004E6EB3">
      <w:pPr>
        <w:tabs>
          <w:tab w:val="left" w:pos="5812"/>
          <w:tab w:val="left" w:pos="5954"/>
        </w:tabs>
        <w:spacing w:line="276" w:lineRule="auto"/>
        <w:ind w:right="-12" w:firstLine="709"/>
        <w:jc w:val="both"/>
        <w:rPr>
          <w:rFonts w:eastAsiaTheme="minorHAnsi"/>
          <w:sz w:val="28"/>
          <w:szCs w:val="28"/>
          <w:lang w:eastAsia="en-US"/>
        </w:rPr>
      </w:pPr>
      <w:r>
        <w:rPr>
          <w:sz w:val="28"/>
          <w:szCs w:val="28"/>
        </w:rPr>
        <w:lastRenderedPageBreak/>
        <w:t xml:space="preserve">1.1. </w:t>
      </w:r>
      <w:r w:rsidR="00EB03E6" w:rsidRPr="004E6EB3">
        <w:rPr>
          <w:sz w:val="28"/>
          <w:szCs w:val="28"/>
        </w:rPr>
        <w:t>пункт</w:t>
      </w:r>
      <w:r w:rsidR="007F5E62">
        <w:rPr>
          <w:rFonts w:eastAsiaTheme="minorHAnsi"/>
          <w:sz w:val="28"/>
          <w:szCs w:val="28"/>
          <w:lang w:eastAsia="en-US"/>
        </w:rPr>
        <w:t xml:space="preserve"> 2.</w:t>
      </w:r>
      <w:r w:rsidR="008E337D">
        <w:rPr>
          <w:rFonts w:eastAsiaTheme="minorHAnsi"/>
          <w:sz w:val="28"/>
          <w:szCs w:val="28"/>
          <w:lang w:eastAsia="en-US"/>
        </w:rPr>
        <w:t>8</w:t>
      </w:r>
      <w:r w:rsidR="00ED121B" w:rsidRPr="004E6EB3">
        <w:rPr>
          <w:rFonts w:eastAsiaTheme="minorHAnsi"/>
          <w:sz w:val="28"/>
          <w:szCs w:val="28"/>
          <w:lang w:eastAsia="en-US"/>
        </w:rPr>
        <w:t xml:space="preserve">. приложения изложить в </w:t>
      </w:r>
      <w:r w:rsidR="007F5E62">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EB03E6" w:rsidRPr="004E6EB3">
        <w:rPr>
          <w:rFonts w:eastAsiaTheme="minorHAnsi"/>
          <w:sz w:val="28"/>
          <w:szCs w:val="28"/>
          <w:lang w:eastAsia="en-US"/>
        </w:rPr>
        <w:t>А</w:t>
      </w:r>
      <w:r w:rsidR="0079683F" w:rsidRPr="004E6EB3">
        <w:rPr>
          <w:rFonts w:eastAsiaTheme="minorHAnsi"/>
          <w:sz w:val="28"/>
          <w:szCs w:val="28"/>
          <w:lang w:eastAsia="en-US"/>
        </w:rPr>
        <w:t>дминистрация муниципального образования Соль-Илецкий городской округ</w:t>
      </w:r>
      <w:r w:rsidRPr="004E6EB3">
        <w:rPr>
          <w:rFonts w:eastAsiaTheme="minorHAnsi"/>
          <w:sz w:val="28"/>
          <w:szCs w:val="28"/>
          <w:lang w:eastAsia="en-US"/>
        </w:rPr>
        <w:t>, не вправе требовать от заявителя:</w:t>
      </w:r>
    </w:p>
    <w:p w:rsidR="00ED121B"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8070AC" w:rsidRPr="004E6EB3" w:rsidRDefault="008070AC" w:rsidP="00D0052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w:t>
      </w:r>
      <w:r w:rsidR="00D00523">
        <w:rPr>
          <w:rFonts w:eastAsiaTheme="minorHAnsi"/>
          <w:sz w:val="28"/>
          <w:szCs w:val="28"/>
          <w:lang w:eastAsia="en-US"/>
        </w:rPr>
        <w:t xml:space="preserve"> п</w:t>
      </w:r>
      <w:r w:rsidR="00D00523" w:rsidRPr="00D00523">
        <w:rPr>
          <w:rFonts w:eastAsiaTheme="minorHAnsi"/>
          <w:sz w:val="28"/>
          <w:szCs w:val="28"/>
          <w:lang w:eastAsia="en-US"/>
        </w:rPr>
        <w:t>редставления документов и информации, в том числеподтверждающих внесение</w:t>
      </w:r>
      <w:r w:rsidR="00D00523" w:rsidRPr="00D00523">
        <w:rPr>
          <w:rFonts w:eastAsiaTheme="minorHAnsi"/>
          <w:sz w:val="28"/>
          <w:szCs w:val="28"/>
          <w:lang w:eastAsia="en-US"/>
        </w:rPr>
        <w:tab/>
        <w:t>заявителем платы за предоставлениегосударственных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«Об организации предоставления государственныхи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121B" w:rsidRPr="004E6EB3" w:rsidRDefault="00D0052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w:t>
      </w:r>
      <w:r w:rsidR="00E96929" w:rsidRPr="004E6EB3">
        <w:rPr>
          <w:rFonts w:eastAsiaTheme="minorHAnsi"/>
          <w:sz w:val="28"/>
          <w:szCs w:val="28"/>
          <w:lang w:eastAsia="en-US"/>
        </w:rPr>
        <w:t>)</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00E96929"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00E96929"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D0052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w:t>
      </w:r>
      <w:r w:rsidR="00E96929" w:rsidRPr="004E6EB3">
        <w:rPr>
          <w:rFonts w:eastAsiaTheme="minorHAnsi"/>
          <w:sz w:val="28"/>
          <w:szCs w:val="28"/>
          <w:lang w:eastAsia="en-US"/>
        </w:rPr>
        <w:t>)</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w:t>
      </w:r>
      <w:r w:rsidR="00851012">
        <w:rPr>
          <w:rFonts w:eastAsiaTheme="minorHAnsi"/>
          <w:sz w:val="28"/>
          <w:szCs w:val="28"/>
          <w:lang w:eastAsia="en-US"/>
        </w:rPr>
        <w:t>ния за доставленные неудобства».</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1.2. </w:t>
      </w:r>
      <w:r w:rsidR="007F5E62">
        <w:rPr>
          <w:rFonts w:eastAsiaTheme="minorHAnsi"/>
          <w:sz w:val="28"/>
          <w:szCs w:val="28"/>
          <w:lang w:eastAsia="en-US"/>
        </w:rPr>
        <w:t>пу</w:t>
      </w:r>
      <w:r w:rsidR="0041211E">
        <w:rPr>
          <w:rFonts w:eastAsiaTheme="minorHAnsi"/>
          <w:sz w:val="28"/>
          <w:szCs w:val="28"/>
          <w:lang w:eastAsia="en-US"/>
        </w:rPr>
        <w:t>н</w:t>
      </w:r>
      <w:r w:rsidR="007F5E62">
        <w:rPr>
          <w:rFonts w:eastAsiaTheme="minorHAnsi"/>
          <w:sz w:val="28"/>
          <w:szCs w:val="28"/>
          <w:lang w:eastAsia="en-US"/>
        </w:rPr>
        <w:t>кт 5.2</w:t>
      </w:r>
      <w:r w:rsidR="00ED121B" w:rsidRPr="004E6EB3">
        <w:rPr>
          <w:rFonts w:eastAsiaTheme="minorHAnsi"/>
          <w:sz w:val="28"/>
          <w:szCs w:val="28"/>
          <w:lang w:eastAsia="en-US"/>
        </w:rPr>
        <w:t xml:space="preserve"> приложения читать в новой редакции:</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 xml:space="preserve">Заявитель может обратиться с </w:t>
      </w:r>
      <w:r w:rsidR="0041211E" w:rsidRPr="007F5E62">
        <w:rPr>
          <w:rFonts w:eastAsiaTheme="minorHAnsi"/>
          <w:sz w:val="28"/>
          <w:szCs w:val="28"/>
          <w:lang w:eastAsia="en-US"/>
        </w:rPr>
        <w:t>жалобой,</w:t>
      </w:r>
      <w:r w:rsidR="007F5E62" w:rsidRPr="007F5E62">
        <w:rPr>
          <w:rFonts w:eastAsiaTheme="minorHAnsi"/>
          <w:sz w:val="28"/>
          <w:szCs w:val="28"/>
          <w:lang w:eastAsia="en-US"/>
        </w:rPr>
        <w:t xml:space="preserve"> в том числе в следующих случаях:</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w:t>
      </w:r>
      <w:r w:rsidR="00BF5CB1">
        <w:rPr>
          <w:rFonts w:eastAsiaTheme="minorHAnsi"/>
          <w:sz w:val="28"/>
          <w:szCs w:val="28"/>
          <w:lang w:eastAsia="en-US"/>
        </w:rPr>
        <w:t xml:space="preserve"> №210-ФЗ «Об организации предоставления государственных и муниципальных услуг»</w:t>
      </w:r>
    </w:p>
    <w:p w:rsidR="007F5E62" w:rsidRPr="007F5E62"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F5E62">
        <w:rPr>
          <w:rFonts w:eastAsiaTheme="minorHAnsi"/>
          <w:sz w:val="28"/>
          <w:szCs w:val="28"/>
          <w:lang w:eastAsia="en-US"/>
        </w:rPr>
        <w:lastRenderedPageBreak/>
        <w:t xml:space="preserve">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D01F3A">
        <w:rPr>
          <w:rFonts w:eastAsiaTheme="minorHAnsi"/>
          <w:sz w:val="28"/>
          <w:szCs w:val="28"/>
          <w:lang w:eastAsia="en-US"/>
        </w:rPr>
        <w:t>»</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5CB1"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D01F3A">
        <w:rPr>
          <w:rFonts w:eastAsiaTheme="minorHAnsi"/>
          <w:sz w:val="28"/>
          <w:szCs w:val="28"/>
          <w:lang w:eastAsia="en-US"/>
        </w:rPr>
        <w:t>»</w:t>
      </w:r>
    </w:p>
    <w:p w:rsidR="007F5E62" w:rsidRPr="007F5E62"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CB1"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7) отказ органа, предоставляющего муниципальную услугу, должностного лица органа, предоставляющего </w:t>
      </w:r>
      <w:r w:rsidR="00BF5CB1">
        <w:rPr>
          <w:rFonts w:eastAsiaTheme="minorHAnsi"/>
          <w:sz w:val="28"/>
          <w:szCs w:val="28"/>
          <w:lang w:eastAsia="en-US"/>
        </w:rPr>
        <w:t>муниципальную услугу</w:t>
      </w:r>
      <w:r w:rsidRPr="007F5E62">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частью 1.1 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BF5CB1">
        <w:rPr>
          <w:rFonts w:eastAsiaTheme="minorHAnsi"/>
          <w:sz w:val="28"/>
          <w:szCs w:val="28"/>
          <w:lang w:eastAsia="en-US"/>
        </w:rPr>
        <w:t>»</w:t>
      </w:r>
      <w:r w:rsidRPr="007F5E62">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F5E62">
        <w:rPr>
          <w:rFonts w:eastAsiaTheme="minorHAnsi"/>
          <w:sz w:val="28"/>
          <w:szCs w:val="28"/>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BF5CB1">
        <w:rPr>
          <w:rFonts w:eastAsiaTheme="minorHAnsi"/>
          <w:sz w:val="28"/>
          <w:szCs w:val="28"/>
          <w:lang w:eastAsia="en-US"/>
        </w:rPr>
        <w:t xml:space="preserve">» </w:t>
      </w:r>
    </w:p>
    <w:p w:rsidR="007F5E62" w:rsidRPr="007F5E62"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7F5E62" w:rsidRPr="007F5E62"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BF5CB1">
        <w:rPr>
          <w:rFonts w:eastAsiaTheme="minorHAnsi"/>
          <w:sz w:val="28"/>
          <w:szCs w:val="28"/>
          <w:lang w:eastAsia="en-US"/>
        </w:rPr>
        <w:t>»</w:t>
      </w:r>
    </w:p>
    <w:p w:rsidR="00ED121B" w:rsidRPr="004E6EB3" w:rsidRDefault="007F5E62" w:rsidP="00BF5CB1">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sidR="00BF5CB1">
        <w:rPr>
          <w:rFonts w:eastAsiaTheme="minorHAnsi"/>
          <w:sz w:val="28"/>
          <w:szCs w:val="28"/>
          <w:lang w:eastAsia="en-US"/>
        </w:rPr>
        <w:t>»</w:t>
      </w:r>
      <w:r w:rsidRPr="007F5E62">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BF5CB1" w:rsidRPr="00BF5CB1">
        <w:rPr>
          <w:rFonts w:eastAsiaTheme="minorHAnsi"/>
          <w:sz w:val="28"/>
          <w:szCs w:val="28"/>
          <w:lang w:eastAsia="en-US"/>
        </w:rPr>
        <w:t>Федерального закона №210-ФЗ «Об организации предоставления государственных и муниципальных услуг</w:t>
      </w:r>
      <w:r>
        <w:rPr>
          <w:rFonts w:eastAsiaTheme="minorHAnsi"/>
          <w:sz w:val="28"/>
          <w:szCs w:val="28"/>
          <w:lang w:eastAsia="en-US"/>
        </w:rPr>
        <w:t>».</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1.3.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7F5E62">
        <w:rPr>
          <w:rFonts w:eastAsiaTheme="minorHAnsi"/>
          <w:sz w:val="28"/>
          <w:szCs w:val="28"/>
          <w:lang w:eastAsia="en-US"/>
        </w:rPr>
        <w:t xml:space="preserve"> 5.10</w:t>
      </w:r>
      <w:r w:rsidR="00ED121B" w:rsidRPr="004E6EB3">
        <w:rPr>
          <w:rFonts w:eastAsiaTheme="minorHAnsi"/>
          <w:sz w:val="28"/>
          <w:szCs w:val="28"/>
          <w:lang w:eastAsia="en-US"/>
        </w:rPr>
        <w:t xml:space="preserve"> приложения </w:t>
      </w:r>
      <w:r w:rsidR="007F5E62">
        <w:rPr>
          <w:rFonts w:eastAsiaTheme="minorHAnsi"/>
          <w:sz w:val="28"/>
          <w:szCs w:val="28"/>
          <w:lang w:eastAsia="en-US"/>
        </w:rPr>
        <w:t>изложить в новой редакции</w:t>
      </w:r>
      <w:r w:rsidR="00ED121B" w:rsidRPr="004E6EB3">
        <w:rPr>
          <w:rFonts w:eastAsiaTheme="minorHAnsi"/>
          <w:sz w:val="28"/>
          <w:szCs w:val="28"/>
          <w:lang w:eastAsia="en-US"/>
        </w:rPr>
        <w:t xml:space="preserve">: </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Порядок информирования заявителя о результатах рассмотрения жалобы.</w:t>
      </w:r>
    </w:p>
    <w:p w:rsid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lastRenderedPageBreak/>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Pr>
          <w:rFonts w:eastAsiaTheme="minorHAnsi"/>
          <w:sz w:val="28"/>
          <w:szCs w:val="28"/>
          <w:lang w:eastAsia="en-US"/>
        </w:rPr>
        <w:t>результатах рассмотрения жалобы.</w:t>
      </w:r>
    </w:p>
    <w:p w:rsidR="007F5E62" w:rsidRPr="007F5E62" w:rsidRDefault="00F00BED" w:rsidP="007F5E62">
      <w:pPr>
        <w:autoSpaceDE w:val="0"/>
        <w:autoSpaceDN w:val="0"/>
        <w:adjustRightInd w:val="0"/>
        <w:spacing w:line="276" w:lineRule="auto"/>
        <w:ind w:firstLine="709"/>
        <w:jc w:val="both"/>
        <w:rPr>
          <w:sz w:val="28"/>
          <w:szCs w:val="28"/>
        </w:rPr>
      </w:pPr>
      <w:r>
        <w:rPr>
          <w:sz w:val="28"/>
          <w:szCs w:val="28"/>
        </w:rPr>
        <w:t xml:space="preserve">5.10.1. </w:t>
      </w:r>
      <w:r w:rsidR="007F5E62" w:rsidRPr="007F5E62">
        <w:rPr>
          <w:sz w:val="28"/>
          <w:szCs w:val="28"/>
        </w:rPr>
        <w:t xml:space="preserve">В случае признания жалобы подлежащей удовлетворению в ответе заявителю, указанном в </w:t>
      </w:r>
      <w:r w:rsidR="0041211E">
        <w:rPr>
          <w:sz w:val="28"/>
          <w:szCs w:val="28"/>
        </w:rPr>
        <w:t>пункте5.10</w:t>
      </w:r>
      <w:r w:rsidR="0041211E" w:rsidRPr="0041211E">
        <w:rPr>
          <w:sz w:val="28"/>
          <w:szCs w:val="28"/>
        </w:rPr>
        <w:t xml:space="preserve"> настоящего регламента</w:t>
      </w:r>
      <w:r w:rsidR="007F5E62" w:rsidRPr="007F5E62">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BF5CB1" w:rsidRPr="00BF5CB1">
        <w:rPr>
          <w:sz w:val="28"/>
          <w:szCs w:val="28"/>
        </w:rPr>
        <w:t>Федерального закона №210-ФЗ «Об организации предоставления государственных и муниципальных услуг</w:t>
      </w:r>
      <w:r w:rsidR="00BF5CB1">
        <w:rPr>
          <w:sz w:val="28"/>
          <w:szCs w:val="28"/>
        </w:rPr>
        <w:t>»</w:t>
      </w:r>
      <w:r w:rsidR="007F5E62" w:rsidRPr="007F5E62">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4E6EB3" w:rsidRDefault="00F00BED" w:rsidP="007F5E62">
      <w:pPr>
        <w:autoSpaceDE w:val="0"/>
        <w:autoSpaceDN w:val="0"/>
        <w:adjustRightInd w:val="0"/>
        <w:spacing w:line="276" w:lineRule="auto"/>
        <w:ind w:firstLine="709"/>
        <w:jc w:val="both"/>
        <w:rPr>
          <w:rFonts w:eastAsiaTheme="minorHAnsi"/>
          <w:sz w:val="28"/>
          <w:szCs w:val="28"/>
          <w:lang w:eastAsia="en-US"/>
        </w:rPr>
      </w:pPr>
      <w:r>
        <w:rPr>
          <w:sz w:val="28"/>
          <w:szCs w:val="28"/>
        </w:rPr>
        <w:t>5.10</w:t>
      </w:r>
      <w:r w:rsidR="007F5E62" w:rsidRPr="007F5E62">
        <w:rPr>
          <w:sz w:val="28"/>
          <w:szCs w:val="28"/>
        </w:rPr>
        <w:t xml:space="preserve">.2. В случае признания жалобы не подлежащей удовлетворению в ответе заявителю, указанном </w:t>
      </w:r>
      <w:r w:rsidR="0041211E" w:rsidRPr="0041211E">
        <w:rPr>
          <w:sz w:val="28"/>
          <w:szCs w:val="28"/>
        </w:rPr>
        <w:t>в пункте 5.10 настоящего регламента</w:t>
      </w:r>
      <w:r w:rsidR="007F5E62" w:rsidRPr="007F5E62">
        <w:rPr>
          <w:sz w:val="28"/>
          <w:szCs w:val="28"/>
        </w:rPr>
        <w:t>, даются аргументированные разъяснения о причинах принятого решения, а также информация о порядк</w:t>
      </w:r>
      <w:r>
        <w:rPr>
          <w:sz w:val="28"/>
          <w:szCs w:val="28"/>
        </w:rPr>
        <w:t>е обжалования принятого решения</w:t>
      </w:r>
      <w:r w:rsidR="00ED121B" w:rsidRPr="004E6EB3">
        <w:rPr>
          <w:sz w:val="28"/>
          <w:szCs w:val="28"/>
        </w:rPr>
        <w:t>»</w:t>
      </w:r>
      <w:r>
        <w:rPr>
          <w:sz w:val="28"/>
          <w:szCs w:val="28"/>
        </w:rPr>
        <w:t>.</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3.</w:t>
      </w:r>
      <w:r w:rsidR="00851012" w:rsidRPr="00851012">
        <w:rPr>
          <w:b w:val="0"/>
          <w:sz w:val="28"/>
          <w:szCs w:val="28"/>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Соль-Илецкого городского округа по строительству, транспорту, благоустройству и ЖКХ – Вдовкина В.П.</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4.Постановление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Ведущий специалист организационного отдела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41211E">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B5" w:rsidRDefault="000C61B5" w:rsidP="00AF4135">
      <w:r>
        <w:separator/>
      </w:r>
    </w:p>
  </w:endnote>
  <w:endnote w:type="continuationSeparator" w:id="1">
    <w:p w:rsidR="000C61B5" w:rsidRDefault="000C61B5"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B5" w:rsidRDefault="000C61B5" w:rsidP="00AF4135">
      <w:r>
        <w:separator/>
      </w:r>
    </w:p>
  </w:footnote>
  <w:footnote w:type="continuationSeparator" w:id="1">
    <w:p w:rsidR="000C61B5" w:rsidRDefault="000C61B5"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FB3A02">
    <w:pPr>
      <w:pStyle w:val="a6"/>
      <w:jc w:val="center"/>
    </w:pPr>
    <w:r>
      <w:fldChar w:fldCharType="begin"/>
    </w:r>
    <w:r w:rsidR="009D4C88">
      <w:instrText xml:space="preserve"> PAGE   \* MERGEFORMAT </w:instrText>
    </w:r>
    <w:r>
      <w:fldChar w:fldCharType="separate"/>
    </w:r>
    <w:r w:rsidR="00E84DF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89E"/>
    <w:rsid w:val="000B543B"/>
    <w:rsid w:val="000B5A2F"/>
    <w:rsid w:val="000B7194"/>
    <w:rsid w:val="000B741A"/>
    <w:rsid w:val="000B78BE"/>
    <w:rsid w:val="000C5EC1"/>
    <w:rsid w:val="000C61B5"/>
    <w:rsid w:val="000D07BF"/>
    <w:rsid w:val="000D13A0"/>
    <w:rsid w:val="000D1628"/>
    <w:rsid w:val="000D3285"/>
    <w:rsid w:val="000D6176"/>
    <w:rsid w:val="000D67E3"/>
    <w:rsid w:val="000E0216"/>
    <w:rsid w:val="000E024A"/>
    <w:rsid w:val="000E39D7"/>
    <w:rsid w:val="000F4E5B"/>
    <w:rsid w:val="000F57BF"/>
    <w:rsid w:val="000F60DA"/>
    <w:rsid w:val="001001BF"/>
    <w:rsid w:val="0010276E"/>
    <w:rsid w:val="001053FF"/>
    <w:rsid w:val="00106C2A"/>
    <w:rsid w:val="00106F94"/>
    <w:rsid w:val="0011539F"/>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C4E04"/>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1211E"/>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22C9"/>
    <w:rsid w:val="006146B5"/>
    <w:rsid w:val="006171C4"/>
    <w:rsid w:val="006173FB"/>
    <w:rsid w:val="00623CA7"/>
    <w:rsid w:val="00626BD9"/>
    <w:rsid w:val="0063225F"/>
    <w:rsid w:val="00632673"/>
    <w:rsid w:val="006366D4"/>
    <w:rsid w:val="00640ABC"/>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5E62"/>
    <w:rsid w:val="007F716F"/>
    <w:rsid w:val="00800CB1"/>
    <w:rsid w:val="0080300D"/>
    <w:rsid w:val="00803ACD"/>
    <w:rsid w:val="008066E0"/>
    <w:rsid w:val="008070AC"/>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1012"/>
    <w:rsid w:val="008521C1"/>
    <w:rsid w:val="0085227F"/>
    <w:rsid w:val="008630A4"/>
    <w:rsid w:val="008634D3"/>
    <w:rsid w:val="008730F9"/>
    <w:rsid w:val="00873EF2"/>
    <w:rsid w:val="0087453C"/>
    <w:rsid w:val="00877724"/>
    <w:rsid w:val="008801E6"/>
    <w:rsid w:val="0088600B"/>
    <w:rsid w:val="0089131C"/>
    <w:rsid w:val="00891F90"/>
    <w:rsid w:val="00896A73"/>
    <w:rsid w:val="008A296D"/>
    <w:rsid w:val="008A336B"/>
    <w:rsid w:val="008B0CD0"/>
    <w:rsid w:val="008B4F1D"/>
    <w:rsid w:val="008B6AD8"/>
    <w:rsid w:val="008C0A0C"/>
    <w:rsid w:val="008C0E24"/>
    <w:rsid w:val="008C449C"/>
    <w:rsid w:val="008C58FD"/>
    <w:rsid w:val="008C5AEA"/>
    <w:rsid w:val="008D1185"/>
    <w:rsid w:val="008D3FA5"/>
    <w:rsid w:val="008D58C5"/>
    <w:rsid w:val="008D7A84"/>
    <w:rsid w:val="008E1052"/>
    <w:rsid w:val="008E1662"/>
    <w:rsid w:val="008E2B60"/>
    <w:rsid w:val="008E32A3"/>
    <w:rsid w:val="008E337D"/>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4C88"/>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047C"/>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BF5CB1"/>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D00523"/>
    <w:rsid w:val="00D018B1"/>
    <w:rsid w:val="00D01F3A"/>
    <w:rsid w:val="00D029F9"/>
    <w:rsid w:val="00D0748B"/>
    <w:rsid w:val="00D11944"/>
    <w:rsid w:val="00D13037"/>
    <w:rsid w:val="00D15242"/>
    <w:rsid w:val="00D15F0E"/>
    <w:rsid w:val="00D25D13"/>
    <w:rsid w:val="00D266D9"/>
    <w:rsid w:val="00D27794"/>
    <w:rsid w:val="00D30F23"/>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115F"/>
    <w:rsid w:val="00DC645E"/>
    <w:rsid w:val="00DD1442"/>
    <w:rsid w:val="00DD1CE6"/>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4DF2"/>
    <w:rsid w:val="00E8713E"/>
    <w:rsid w:val="00E91979"/>
    <w:rsid w:val="00E94941"/>
    <w:rsid w:val="00E95233"/>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0BED"/>
    <w:rsid w:val="00F02616"/>
    <w:rsid w:val="00F0266B"/>
    <w:rsid w:val="00F03B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65D"/>
    <w:rsid w:val="00F87DD2"/>
    <w:rsid w:val="00F9050C"/>
    <w:rsid w:val="00F9119A"/>
    <w:rsid w:val="00F96F7B"/>
    <w:rsid w:val="00FA5023"/>
    <w:rsid w:val="00FB3A02"/>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807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B9E3C-1829-4D71-BAD2-C155247D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2019-01-22T11:29:00Z</cp:lastPrinted>
  <dcterms:created xsi:type="dcterms:W3CDTF">2019-01-25T13:42:00Z</dcterms:created>
  <dcterms:modified xsi:type="dcterms:W3CDTF">2019-01-25T13:42:00Z</dcterms:modified>
</cp:coreProperties>
</file>