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2" w:type="dxa"/>
        <w:tblLayout w:type="fixed"/>
        <w:tblLook w:val="01E0" w:firstRow="1" w:lastRow="1" w:firstColumn="1" w:lastColumn="1" w:noHBand="0" w:noVBand="0"/>
      </w:tblPr>
      <w:tblGrid>
        <w:gridCol w:w="4503"/>
        <w:gridCol w:w="141"/>
        <w:gridCol w:w="4147"/>
        <w:gridCol w:w="141"/>
      </w:tblGrid>
      <w:tr w:rsidR="00D9125F" w:rsidRPr="00AD5CF8" w:rsidTr="00D9125F">
        <w:trPr>
          <w:gridAfter w:val="1"/>
          <w:wAfter w:w="141" w:type="dxa"/>
        </w:trPr>
        <w:tc>
          <w:tcPr>
            <w:tcW w:w="4503" w:type="dxa"/>
          </w:tcPr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9125F" w:rsidRPr="00AD5CF8" w:rsidRDefault="00E265CA" w:rsidP="00D912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9374C" w:rsidRDefault="0029374C" w:rsidP="00D912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25F" w:rsidRPr="00AD5CF8" w:rsidRDefault="00550CF2" w:rsidP="00D912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</w:t>
            </w:r>
            <w:r w:rsidR="00D9125F" w:rsidRPr="00AD5CF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22ACF" w:rsidRPr="00AD5C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9125F" w:rsidRPr="00AD5CF8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E265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725-п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8" w:type="dxa"/>
            <w:gridSpan w:val="2"/>
          </w:tcPr>
          <w:p w:rsidR="00D9125F" w:rsidRPr="00AD5CF8" w:rsidRDefault="00D9125F" w:rsidP="00D9125F">
            <w:pPr>
              <w:ind w:firstLine="0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</w:p>
        </w:tc>
      </w:tr>
      <w:tr w:rsidR="00E3243A" w:rsidRPr="00AD5CF8" w:rsidTr="00D9125F">
        <w:tc>
          <w:tcPr>
            <w:tcW w:w="4644" w:type="dxa"/>
            <w:gridSpan w:val="2"/>
          </w:tcPr>
          <w:p w:rsidR="005D181B" w:rsidRDefault="00E3243A" w:rsidP="003A76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6C784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Соль-Илецкий</w:t>
            </w:r>
            <w:r w:rsidRPr="00AD5C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</w:t>
            </w:r>
            <w:r w:rsidR="006C7847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AD5C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 от 26.01.2016 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      </w:r>
          </w:p>
          <w:p w:rsidR="003A763D" w:rsidRPr="00AD5CF8" w:rsidRDefault="003A763D" w:rsidP="003A763D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  <w:gridSpan w:val="2"/>
          </w:tcPr>
          <w:p w:rsidR="00E3243A" w:rsidRPr="00AD5CF8" w:rsidRDefault="00E3243A" w:rsidP="00E3243A">
            <w:pPr>
              <w:pStyle w:val="FR2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AD5CF8" w:rsidRDefault="009B387D" w:rsidP="003A76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На основании</w:t>
      </w:r>
      <w:r w:rsidR="00B4679F" w:rsidRPr="00AD5CF8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AD5CF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D5CF8">
          <w:rPr>
            <w:rFonts w:ascii="Times New Roman" w:hAnsi="Times New Roman" w:cs="Times New Roman"/>
            <w:sz w:val="28"/>
            <w:szCs w:val="28"/>
          </w:rPr>
          <w:t>стат</w:t>
        </w:r>
        <w:r w:rsidR="00CF5F7B" w:rsidRPr="00AD5CF8">
          <w:rPr>
            <w:rFonts w:ascii="Times New Roman" w:hAnsi="Times New Roman" w:cs="Times New Roman"/>
            <w:sz w:val="28"/>
            <w:szCs w:val="28"/>
          </w:rPr>
          <w:t>ь</w:t>
        </w:r>
        <w:r w:rsidR="00B4679F" w:rsidRPr="00AD5CF8">
          <w:rPr>
            <w:rFonts w:ascii="Times New Roman" w:hAnsi="Times New Roman" w:cs="Times New Roman"/>
            <w:sz w:val="28"/>
            <w:szCs w:val="28"/>
          </w:rPr>
          <w:t>и</w:t>
        </w:r>
        <w:r w:rsidRPr="00AD5CF8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AD5C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 </w:t>
      </w:r>
      <w:r w:rsidR="00B4679F" w:rsidRPr="00AD5CF8">
        <w:rPr>
          <w:rFonts w:ascii="Times New Roman" w:hAnsi="Times New Roman" w:cs="Times New Roman"/>
          <w:sz w:val="28"/>
          <w:szCs w:val="28"/>
        </w:rPr>
        <w:t>постановляю</w:t>
      </w:r>
      <w:r w:rsidRPr="00AD5CF8">
        <w:rPr>
          <w:rFonts w:ascii="Times New Roman" w:hAnsi="Times New Roman" w:cs="Times New Roman"/>
          <w:sz w:val="28"/>
          <w:szCs w:val="28"/>
        </w:rPr>
        <w:t>:</w:t>
      </w:r>
    </w:p>
    <w:p w:rsidR="007D231B" w:rsidRPr="00AD5CF8" w:rsidRDefault="007D231B" w:rsidP="00534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1.</w:t>
      </w:r>
      <w:r w:rsidR="003A763D">
        <w:rPr>
          <w:rFonts w:ascii="Times New Roman" w:hAnsi="Times New Roman" w:cs="Times New Roman"/>
          <w:sz w:val="28"/>
          <w:szCs w:val="28"/>
        </w:rPr>
        <w:t>В</w:t>
      </w:r>
      <w:r w:rsidR="003A763D" w:rsidRPr="003A763D">
        <w:rPr>
          <w:rFonts w:ascii="Times New Roman" w:hAnsi="Times New Roman" w:cs="Times New Roman"/>
          <w:sz w:val="28"/>
          <w:szCs w:val="28"/>
        </w:rPr>
        <w:t xml:space="preserve"> </w:t>
      </w:r>
      <w:r w:rsidR="006C7847">
        <w:rPr>
          <w:rFonts w:ascii="Times New Roman" w:hAnsi="Times New Roman" w:cs="Times New Roman"/>
          <w:sz w:val="28"/>
          <w:szCs w:val="28"/>
        </w:rPr>
        <w:t>П</w:t>
      </w:r>
      <w:r w:rsidR="003A763D" w:rsidRPr="009825A2">
        <w:rPr>
          <w:rFonts w:ascii="Times New Roman" w:hAnsi="Times New Roman" w:cs="Times New Roman"/>
          <w:sz w:val="28"/>
          <w:szCs w:val="28"/>
        </w:rPr>
        <w:t>оряд</w:t>
      </w:r>
      <w:r w:rsidR="003A763D">
        <w:rPr>
          <w:rFonts w:ascii="Times New Roman" w:hAnsi="Times New Roman" w:cs="Times New Roman"/>
          <w:sz w:val="28"/>
          <w:szCs w:val="28"/>
        </w:rPr>
        <w:t>о</w:t>
      </w:r>
      <w:r w:rsidR="003A763D" w:rsidRPr="009825A2">
        <w:rPr>
          <w:rFonts w:ascii="Times New Roman" w:hAnsi="Times New Roman" w:cs="Times New Roman"/>
          <w:sz w:val="28"/>
          <w:szCs w:val="28"/>
        </w:rPr>
        <w:t xml:space="preserve">к разработки, реализации и оценки эффективности муниципальных программ муниципального образования Соль-Илецкий городской округ,  утвержденного постановлением  администрации Соль-Илецкого городского округа от 26.01.2016 № 56-п (в редакции постановлений администрации Соль-Илецкого городского округа от 25.03.2016 № 778-п, от 14.04.2016 №1126-п, от 14.11.2016 № 3375-п, </w:t>
      </w:r>
      <w:r w:rsidR="003A763D" w:rsidRPr="00AD5CF8">
        <w:rPr>
          <w:rFonts w:ascii="Times New Roman" w:hAnsi="Times New Roman" w:cs="Times New Roman"/>
          <w:sz w:val="28"/>
          <w:szCs w:val="28"/>
        </w:rPr>
        <w:t>20.11.201</w:t>
      </w:r>
      <w:r w:rsidR="003A763D">
        <w:rPr>
          <w:rFonts w:ascii="Times New Roman" w:hAnsi="Times New Roman" w:cs="Times New Roman"/>
          <w:sz w:val="28"/>
          <w:szCs w:val="28"/>
        </w:rPr>
        <w:t>8</w:t>
      </w:r>
      <w:r w:rsidR="003A763D" w:rsidRPr="00AD5CF8">
        <w:rPr>
          <w:rFonts w:ascii="Times New Roman" w:hAnsi="Times New Roman" w:cs="Times New Roman"/>
          <w:sz w:val="28"/>
          <w:szCs w:val="28"/>
        </w:rPr>
        <w:t xml:space="preserve"> №2583-п</w:t>
      </w:r>
      <w:r w:rsidR="003A763D" w:rsidRPr="009825A2">
        <w:rPr>
          <w:rFonts w:ascii="Times New Roman" w:hAnsi="Times New Roman" w:cs="Times New Roman"/>
          <w:sz w:val="28"/>
          <w:szCs w:val="28"/>
        </w:rPr>
        <w:t>) (далее по тексту – Порядок)</w:t>
      </w:r>
      <w:r w:rsidR="003A763D">
        <w:rPr>
          <w:rFonts w:ascii="Times New Roman" w:hAnsi="Times New Roman" w:cs="Times New Roman"/>
          <w:sz w:val="28"/>
          <w:szCs w:val="28"/>
        </w:rPr>
        <w:t xml:space="preserve"> вне</w:t>
      </w:r>
      <w:r w:rsidRPr="00AD5CF8">
        <w:rPr>
          <w:rFonts w:ascii="Times New Roman" w:hAnsi="Times New Roman" w:cs="Times New Roman"/>
          <w:sz w:val="28"/>
          <w:szCs w:val="28"/>
        </w:rPr>
        <w:t xml:space="preserve">сти следующие изменения:  </w:t>
      </w:r>
    </w:p>
    <w:p w:rsidR="00EE61E0" w:rsidRDefault="00C91A08" w:rsidP="00B467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CF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D231B" w:rsidRPr="00AD5CF8">
        <w:rPr>
          <w:rFonts w:ascii="Times New Roman" w:hAnsi="Times New Roman" w:cs="Times New Roman"/>
          <w:b w:val="0"/>
          <w:sz w:val="28"/>
          <w:szCs w:val="28"/>
        </w:rPr>
        <w:tab/>
      </w:r>
      <w:r w:rsidR="00EE61E0">
        <w:rPr>
          <w:rFonts w:ascii="Times New Roman" w:hAnsi="Times New Roman" w:cs="Times New Roman"/>
          <w:b w:val="0"/>
          <w:sz w:val="28"/>
          <w:szCs w:val="28"/>
        </w:rPr>
        <w:t xml:space="preserve">1.1.Абзац </w:t>
      </w:r>
      <w:r w:rsidR="008D5DD1">
        <w:rPr>
          <w:rFonts w:ascii="Times New Roman" w:hAnsi="Times New Roman" w:cs="Times New Roman"/>
          <w:b w:val="0"/>
          <w:sz w:val="28"/>
          <w:szCs w:val="28"/>
        </w:rPr>
        <w:t>6</w:t>
      </w:r>
      <w:r w:rsidR="00EE61E0">
        <w:rPr>
          <w:rFonts w:ascii="Times New Roman" w:hAnsi="Times New Roman" w:cs="Times New Roman"/>
          <w:b w:val="0"/>
          <w:sz w:val="28"/>
          <w:szCs w:val="28"/>
        </w:rPr>
        <w:t xml:space="preserve"> пункта 2 Порядка изложить в новой редакции: «</w:t>
      </w:r>
      <w:r w:rsidR="00EE61E0" w:rsidRPr="00EE61E0">
        <w:rPr>
          <w:rFonts w:ascii="Times New Roman" w:hAnsi="Times New Roman" w:cs="Times New Roman"/>
          <w:b w:val="0"/>
          <w:sz w:val="28"/>
          <w:szCs w:val="28"/>
        </w:rPr>
        <w:t>участник муниципальной программы – орган местного самоуправления, структурное подразделение администрации муниципального образования Соль-Илецкий городской округ, главный распорядитель средств бюджета городского округа, участвующий в реализации одного или нескольких основных мероприятий муниципальной программы (подпрограммы), не являющийся соисполнителем</w:t>
      </w:r>
      <w:r w:rsidR="00EE61E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A7C6B" w:rsidRPr="00AD5CF8" w:rsidRDefault="007D231B" w:rsidP="00EE61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CF8">
        <w:rPr>
          <w:rFonts w:ascii="Times New Roman" w:hAnsi="Times New Roman" w:cs="Times New Roman"/>
          <w:b w:val="0"/>
          <w:sz w:val="28"/>
          <w:szCs w:val="28"/>
        </w:rPr>
        <w:t>1.</w:t>
      </w:r>
      <w:r w:rsidR="00EE61E0">
        <w:rPr>
          <w:rFonts w:ascii="Times New Roman" w:hAnsi="Times New Roman" w:cs="Times New Roman"/>
          <w:b w:val="0"/>
          <w:sz w:val="28"/>
          <w:szCs w:val="28"/>
        </w:rPr>
        <w:t>2</w:t>
      </w:r>
      <w:r w:rsidR="009B387D" w:rsidRPr="00AD5CF8">
        <w:rPr>
          <w:rFonts w:ascii="Times New Roman" w:hAnsi="Times New Roman" w:cs="Times New Roman"/>
          <w:b w:val="0"/>
          <w:sz w:val="28"/>
          <w:szCs w:val="28"/>
        </w:rPr>
        <w:t>.</w:t>
      </w:r>
      <w:r w:rsidRPr="00AD5CF8">
        <w:rPr>
          <w:rFonts w:ascii="Times New Roman" w:hAnsi="Times New Roman" w:cs="Times New Roman"/>
          <w:b w:val="0"/>
          <w:sz w:val="28"/>
          <w:szCs w:val="28"/>
        </w:rPr>
        <w:t>Пункт 9</w:t>
      </w:r>
      <w:r w:rsidR="00EA7C6B" w:rsidRPr="00AD5CF8"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r w:rsidR="0015096B" w:rsidRPr="00AD5CF8">
        <w:rPr>
          <w:rFonts w:ascii="Times New Roman" w:hAnsi="Times New Roman" w:cs="Times New Roman"/>
          <w:b w:val="0"/>
          <w:sz w:val="28"/>
          <w:szCs w:val="28"/>
        </w:rPr>
        <w:t xml:space="preserve">дополнить абзацами 2, 3 </w:t>
      </w:r>
      <w:r w:rsidRPr="00AD5CF8">
        <w:rPr>
          <w:rFonts w:ascii="Times New Roman" w:hAnsi="Times New Roman" w:cs="Times New Roman"/>
          <w:b w:val="0"/>
          <w:sz w:val="28"/>
          <w:szCs w:val="28"/>
        </w:rPr>
        <w:t xml:space="preserve"> следующе</w:t>
      </w:r>
      <w:r w:rsidR="0015096B" w:rsidRPr="00AD5CF8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AD5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96B" w:rsidRPr="00AD5CF8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r w:rsidR="00EA7C6B" w:rsidRPr="00AD5CF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231B" w:rsidRPr="00AD5CF8" w:rsidRDefault="00EA7C6B" w:rsidP="007D231B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231B" w:rsidRPr="00AD5CF8">
        <w:rPr>
          <w:rFonts w:ascii="Times New Roman" w:hAnsi="Times New Roman" w:cs="Times New Roman"/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местному бюджету субсидии из </w:t>
      </w:r>
      <w:r w:rsidR="007D231B" w:rsidRPr="00AD5CF8">
        <w:rPr>
          <w:rFonts w:ascii="Times New Roman" w:hAnsi="Times New Roman" w:cs="Times New Roman"/>
          <w:sz w:val="28"/>
          <w:szCs w:val="28"/>
        </w:rPr>
        <w:lastRenderedPageBreak/>
        <w:t>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изменения в перечень должны быть внесены не позднее даты утверждения такой муниципальной программы.</w:t>
      </w:r>
    </w:p>
    <w:p w:rsidR="00EA7C6B" w:rsidRPr="00AD5CF8" w:rsidRDefault="007D231B" w:rsidP="007D231B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  <w:r w:rsidR="00EA7C6B" w:rsidRPr="00AD5CF8">
        <w:rPr>
          <w:rFonts w:ascii="Times New Roman" w:hAnsi="Times New Roman" w:cs="Times New Roman"/>
          <w:sz w:val="28"/>
          <w:szCs w:val="28"/>
        </w:rPr>
        <w:t>»;</w:t>
      </w:r>
    </w:p>
    <w:p w:rsidR="00EA7C6B" w:rsidRPr="00AD5CF8" w:rsidRDefault="00C91A08" w:rsidP="00EA7C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CF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D231B" w:rsidRPr="00AD5CF8">
        <w:rPr>
          <w:rFonts w:ascii="Times New Roman" w:hAnsi="Times New Roman" w:cs="Times New Roman"/>
          <w:b w:val="0"/>
          <w:sz w:val="28"/>
          <w:szCs w:val="28"/>
        </w:rPr>
        <w:t>1.</w:t>
      </w:r>
      <w:r w:rsidR="00EE61E0">
        <w:rPr>
          <w:rFonts w:ascii="Times New Roman" w:hAnsi="Times New Roman" w:cs="Times New Roman"/>
          <w:b w:val="0"/>
          <w:sz w:val="28"/>
          <w:szCs w:val="28"/>
        </w:rPr>
        <w:t>3</w:t>
      </w:r>
      <w:r w:rsidR="00EA7C6B" w:rsidRPr="00AD5CF8">
        <w:rPr>
          <w:rFonts w:ascii="Times New Roman" w:hAnsi="Times New Roman" w:cs="Times New Roman"/>
          <w:b w:val="0"/>
          <w:sz w:val="28"/>
          <w:szCs w:val="28"/>
        </w:rPr>
        <w:t>.</w:t>
      </w:r>
      <w:r w:rsidR="0015096B" w:rsidRPr="00AD5CF8">
        <w:rPr>
          <w:rFonts w:ascii="Times New Roman" w:hAnsi="Times New Roman" w:cs="Times New Roman"/>
          <w:b w:val="0"/>
          <w:sz w:val="28"/>
          <w:szCs w:val="28"/>
        </w:rPr>
        <w:t>П</w:t>
      </w:r>
      <w:r w:rsidR="00527A77" w:rsidRPr="00AD5CF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15096B" w:rsidRPr="00AD5CF8">
        <w:rPr>
          <w:rFonts w:ascii="Times New Roman" w:hAnsi="Times New Roman" w:cs="Times New Roman"/>
          <w:b w:val="0"/>
          <w:sz w:val="28"/>
          <w:szCs w:val="28"/>
        </w:rPr>
        <w:t>12</w:t>
      </w:r>
      <w:r w:rsidR="00527A77" w:rsidRPr="00AD5CF8">
        <w:rPr>
          <w:rFonts w:ascii="Times New Roman" w:hAnsi="Times New Roman" w:cs="Times New Roman"/>
          <w:b w:val="0"/>
          <w:sz w:val="28"/>
          <w:szCs w:val="28"/>
        </w:rPr>
        <w:t xml:space="preserve"> Порядка </w:t>
      </w:r>
      <w:r w:rsidR="0015096B" w:rsidRPr="00AD5CF8">
        <w:rPr>
          <w:rFonts w:ascii="Times New Roman" w:hAnsi="Times New Roman" w:cs="Times New Roman"/>
          <w:b w:val="0"/>
          <w:sz w:val="28"/>
          <w:szCs w:val="28"/>
        </w:rPr>
        <w:t>дополнить абзацами 3-11 Следующего содержания</w:t>
      </w:r>
      <w:r w:rsidR="00527A77" w:rsidRPr="00AD5CF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96B" w:rsidRPr="00AD5CF8" w:rsidRDefault="00527A77" w:rsidP="0015096B">
      <w:pPr>
        <w:pStyle w:val="BlockQuotation"/>
        <w:tabs>
          <w:tab w:val="left" w:pos="-426"/>
        </w:tabs>
        <w:ind w:left="0" w:right="-58" w:firstLine="720"/>
      </w:pPr>
      <w:r w:rsidRPr="00AD5CF8">
        <w:rPr>
          <w:b/>
        </w:rPr>
        <w:t>«</w:t>
      </w:r>
      <w:r w:rsidR="0015096B" w:rsidRPr="00AD5CF8"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15096B" w:rsidRPr="00AD5CF8" w:rsidRDefault="0015096B" w:rsidP="0015096B">
      <w:pPr>
        <w:pStyle w:val="BlockQuotation"/>
        <w:tabs>
          <w:tab w:val="left" w:pos="-426"/>
        </w:tabs>
        <w:ind w:left="0" w:right="-58" w:firstLine="720"/>
      </w:pPr>
      <w:r w:rsidRPr="00AD5CF8">
        <w:t xml:space="preserve">В случае если в текущем году истекает срок действия муниципальной программы, то при наличии необходимости дальнейшего достижения целей муниципальной программы,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период. </w:t>
      </w:r>
    </w:p>
    <w:p w:rsidR="0015096B" w:rsidRPr="00AD5CF8" w:rsidRDefault="0015096B" w:rsidP="0015096B">
      <w:pPr>
        <w:pStyle w:val="BlockQuotation"/>
        <w:tabs>
          <w:tab w:val="left" w:pos="-426"/>
        </w:tabs>
        <w:ind w:left="0" w:right="-58" w:firstLine="0"/>
      </w:pPr>
      <w:r w:rsidRPr="00AD5CF8">
        <w:tab/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p w:rsidR="0015096B" w:rsidRPr="00AD5CF8" w:rsidRDefault="0015096B" w:rsidP="0015096B">
      <w:pPr>
        <w:pStyle w:val="BlockQuotation"/>
        <w:tabs>
          <w:tab w:val="left" w:pos="-426"/>
        </w:tabs>
        <w:ind w:left="0" w:right="-58" w:firstLine="0"/>
      </w:pPr>
      <w:r w:rsidRPr="00AD5CF8">
        <w:tab/>
        <w:t>Базой для определения плановых значений показателей (индикаторов) муниципальной программы (подпрограмм) на новый период будут являться значения плановых показателей (индикаторов) действующей муниципальной программы (подпрограмм), характеризующих последний год ее реализации.</w:t>
      </w:r>
    </w:p>
    <w:p w:rsidR="0015096B" w:rsidRPr="00AD5CF8" w:rsidRDefault="0015096B" w:rsidP="0015096B">
      <w:pPr>
        <w:pStyle w:val="BlockQuotation"/>
        <w:tabs>
          <w:tab w:val="left" w:pos="-426"/>
        </w:tabs>
        <w:ind w:left="0" w:right="-58" w:firstLine="0"/>
      </w:pPr>
      <w:r w:rsidRPr="00AD5CF8">
        <w:tab/>
        <w:t>В целях повышения эффективности реализации муниципальной программы ответственный исполнитель муниципальной программы вправе внести в финансовое управление предложение о разработке муниципальной программы на новый период действия до истечения срока реализации действующей муниципальной программы.</w:t>
      </w:r>
    </w:p>
    <w:p w:rsidR="0015096B" w:rsidRPr="00AD5CF8" w:rsidRDefault="0015096B" w:rsidP="0015096B">
      <w:pPr>
        <w:pStyle w:val="BlockQuotation"/>
        <w:tabs>
          <w:tab w:val="left" w:pos="-426"/>
        </w:tabs>
        <w:ind w:left="0" w:right="-58" w:firstLine="0"/>
      </w:pPr>
      <w:r w:rsidRPr="00AD5CF8">
        <w:tab/>
        <w:t>В случае принятия финансовым управлением</w:t>
      </w:r>
      <w:r w:rsidRPr="00AD5CF8">
        <w:rPr>
          <w:i/>
        </w:rPr>
        <w:t xml:space="preserve"> </w:t>
      </w:r>
      <w:r w:rsidRPr="00AD5CF8">
        <w:t>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15096B" w:rsidRPr="00AD5CF8" w:rsidRDefault="0015096B" w:rsidP="0015096B">
      <w:pPr>
        <w:pStyle w:val="BlockQuotation"/>
        <w:tabs>
          <w:tab w:val="left" w:pos="-426"/>
        </w:tabs>
        <w:ind w:left="0" w:right="-58" w:firstLine="0"/>
      </w:pPr>
      <w:r w:rsidRPr="00AD5CF8">
        <w:tab/>
        <w:t xml:space="preserve">Для определения плановых значений показателей (индикаторов) муниципальной программы (подпрограмм) на новый период, разработанной взамен действующей муниципальной программы, используются значения плановых показателей (индикаторов) действующей муниципальной программы (подпрограмм) в том году, в котором разработан проект </w:t>
      </w:r>
      <w:r w:rsidRPr="00AD5CF8">
        <w:lastRenderedPageBreak/>
        <w:t>муниципальной программы на новый период.</w:t>
      </w:r>
    </w:p>
    <w:p w:rsidR="0015096B" w:rsidRPr="00AD5CF8" w:rsidRDefault="0015096B" w:rsidP="0015096B">
      <w:pPr>
        <w:pStyle w:val="BlockQuotation"/>
        <w:tabs>
          <w:tab w:val="left" w:pos="-426"/>
        </w:tabs>
        <w:ind w:left="0" w:right="-58" w:firstLine="0"/>
      </w:pPr>
      <w:r w:rsidRPr="00AD5CF8">
        <w:tab/>
        <w:t>Значения плановых показателей (индикаторов) муниципальной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527A77" w:rsidRPr="00AD5CF8" w:rsidRDefault="0015096B" w:rsidP="0015096B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</w:t>
      </w:r>
      <w:r w:rsidR="00DC73BD">
        <w:rPr>
          <w:rFonts w:ascii="Times New Roman" w:hAnsi="Times New Roman" w:cs="Times New Roman"/>
          <w:sz w:val="28"/>
          <w:szCs w:val="28"/>
        </w:rPr>
        <w:t>5</w:t>
      </w:r>
      <w:r w:rsidRPr="00AD5CF8">
        <w:rPr>
          <w:rFonts w:ascii="Times New Roman" w:hAnsi="Times New Roman" w:cs="Times New Roman"/>
          <w:sz w:val="28"/>
          <w:szCs w:val="28"/>
        </w:rPr>
        <w:t xml:space="preserve"> </w:t>
      </w:r>
      <w:r w:rsidR="00DC73BD">
        <w:rPr>
          <w:rFonts w:ascii="Times New Roman" w:hAnsi="Times New Roman" w:cs="Times New Roman"/>
          <w:sz w:val="28"/>
          <w:szCs w:val="28"/>
        </w:rPr>
        <w:t>сентября</w:t>
      </w:r>
      <w:r w:rsidRPr="00AD5CF8">
        <w:rPr>
          <w:rFonts w:ascii="Times New Roman" w:hAnsi="Times New Roman" w:cs="Times New Roman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  <w:r w:rsidR="00527A77" w:rsidRPr="00AD5CF8">
        <w:rPr>
          <w:rFonts w:ascii="Times New Roman" w:hAnsi="Times New Roman" w:cs="Times New Roman"/>
          <w:sz w:val="28"/>
          <w:szCs w:val="28"/>
        </w:rPr>
        <w:t>»;</w:t>
      </w:r>
    </w:p>
    <w:p w:rsidR="006114AD" w:rsidRPr="00AD5CF8" w:rsidRDefault="006114AD" w:rsidP="0015096B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1.</w:t>
      </w:r>
      <w:r w:rsidR="00EE61E0">
        <w:rPr>
          <w:rFonts w:ascii="Times New Roman" w:hAnsi="Times New Roman" w:cs="Times New Roman"/>
          <w:sz w:val="28"/>
          <w:szCs w:val="28"/>
        </w:rPr>
        <w:t>4</w:t>
      </w:r>
      <w:r w:rsidRPr="00AD5CF8">
        <w:rPr>
          <w:rFonts w:ascii="Times New Roman" w:hAnsi="Times New Roman" w:cs="Times New Roman"/>
          <w:sz w:val="28"/>
          <w:szCs w:val="28"/>
        </w:rPr>
        <w:t>.Абзац 1 пункта 15 Порядка исключить;</w:t>
      </w:r>
    </w:p>
    <w:p w:rsidR="00527A77" w:rsidRPr="00AD5CF8" w:rsidRDefault="00C91A08" w:rsidP="00527A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14AD" w:rsidRPr="00AD5CF8">
        <w:rPr>
          <w:rFonts w:ascii="Times New Roman" w:hAnsi="Times New Roman" w:cs="Times New Roman"/>
          <w:sz w:val="28"/>
          <w:szCs w:val="28"/>
        </w:rPr>
        <w:tab/>
      </w:r>
      <w:r w:rsidR="006114AD" w:rsidRPr="00AD5CF8">
        <w:rPr>
          <w:rFonts w:ascii="Times New Roman" w:hAnsi="Times New Roman" w:cs="Times New Roman"/>
          <w:b w:val="0"/>
          <w:sz w:val="28"/>
          <w:szCs w:val="28"/>
        </w:rPr>
        <w:t>1.</w:t>
      </w:r>
      <w:r w:rsidR="00EE61E0">
        <w:rPr>
          <w:rFonts w:ascii="Times New Roman" w:hAnsi="Times New Roman" w:cs="Times New Roman"/>
          <w:b w:val="0"/>
          <w:sz w:val="28"/>
          <w:szCs w:val="28"/>
        </w:rPr>
        <w:t>5</w:t>
      </w:r>
      <w:r w:rsidR="00527A77" w:rsidRPr="00AD5CF8">
        <w:rPr>
          <w:rFonts w:ascii="Times New Roman" w:hAnsi="Times New Roman" w:cs="Times New Roman"/>
          <w:b w:val="0"/>
          <w:sz w:val="28"/>
          <w:szCs w:val="28"/>
        </w:rPr>
        <w:t>.</w:t>
      </w:r>
      <w:r w:rsidR="00140B5D" w:rsidRPr="00AD5CF8">
        <w:rPr>
          <w:rFonts w:ascii="Times New Roman" w:hAnsi="Times New Roman" w:cs="Times New Roman"/>
          <w:b w:val="0"/>
          <w:sz w:val="28"/>
          <w:szCs w:val="28"/>
        </w:rPr>
        <w:t>П</w:t>
      </w:r>
      <w:r w:rsidR="00527A77" w:rsidRPr="00AD5CF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140B5D" w:rsidRPr="00AD5CF8">
        <w:rPr>
          <w:rFonts w:ascii="Times New Roman" w:hAnsi="Times New Roman" w:cs="Times New Roman"/>
          <w:b w:val="0"/>
          <w:sz w:val="28"/>
          <w:szCs w:val="28"/>
        </w:rPr>
        <w:t>21</w:t>
      </w:r>
      <w:r w:rsidR="00527A77" w:rsidRPr="00AD5CF8">
        <w:rPr>
          <w:rFonts w:ascii="Times New Roman" w:hAnsi="Times New Roman" w:cs="Times New Roman"/>
          <w:b w:val="0"/>
          <w:sz w:val="28"/>
          <w:szCs w:val="28"/>
        </w:rPr>
        <w:t xml:space="preserve"> Порядка изложить в новой редакции:</w:t>
      </w:r>
    </w:p>
    <w:p w:rsidR="00C91A08" w:rsidRPr="00AD5CF8" w:rsidRDefault="00527A77" w:rsidP="00C91A08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b/>
          <w:sz w:val="28"/>
          <w:szCs w:val="28"/>
        </w:rPr>
        <w:t>«</w:t>
      </w:r>
      <w:r w:rsidR="006C7847" w:rsidRPr="006C7847">
        <w:rPr>
          <w:rFonts w:ascii="Times New Roman" w:hAnsi="Times New Roman" w:cs="Times New Roman"/>
          <w:sz w:val="28"/>
          <w:szCs w:val="28"/>
        </w:rPr>
        <w:t>21.</w:t>
      </w:r>
      <w:r w:rsidR="00140B5D" w:rsidRPr="00AD5CF8"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подлежат утверждению в срок не позднее одного месяца до вступления в силу решения Совета депутатов муниципального образования Соль-Илецкий городской округ о бюджете городского округа на очередной финансовый год и плановый период.</w:t>
      </w:r>
      <w:r w:rsidR="00B32F79" w:rsidRPr="00AD5CF8">
        <w:rPr>
          <w:rFonts w:ascii="Times New Roman" w:hAnsi="Times New Roman" w:cs="Times New Roman"/>
          <w:sz w:val="28"/>
          <w:szCs w:val="28"/>
        </w:rPr>
        <w:t>»;</w:t>
      </w:r>
      <w:r w:rsidR="00C91A08" w:rsidRPr="00AD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A08" w:rsidRPr="00AD5CF8" w:rsidRDefault="001A64F7" w:rsidP="00C91A08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1.</w:t>
      </w:r>
      <w:r w:rsidR="00EE61E0">
        <w:rPr>
          <w:rFonts w:ascii="Times New Roman" w:hAnsi="Times New Roman" w:cs="Times New Roman"/>
          <w:sz w:val="28"/>
          <w:szCs w:val="28"/>
        </w:rPr>
        <w:t>6</w:t>
      </w:r>
      <w:r w:rsidR="00B32F79" w:rsidRPr="00AD5CF8">
        <w:rPr>
          <w:rFonts w:ascii="Times New Roman" w:hAnsi="Times New Roman" w:cs="Times New Roman"/>
          <w:sz w:val="28"/>
          <w:szCs w:val="28"/>
        </w:rPr>
        <w:t xml:space="preserve">.Пункт </w:t>
      </w:r>
      <w:r w:rsidR="004D1076" w:rsidRPr="00AD5CF8">
        <w:rPr>
          <w:rFonts w:ascii="Times New Roman" w:hAnsi="Times New Roman" w:cs="Times New Roman"/>
          <w:sz w:val="28"/>
          <w:szCs w:val="28"/>
        </w:rPr>
        <w:t>30</w:t>
      </w:r>
      <w:r w:rsidR="00B32F79" w:rsidRPr="00AD5CF8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D1076" w:rsidRPr="00AD5CF8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32F79" w:rsidRPr="00AD5CF8">
        <w:rPr>
          <w:rFonts w:ascii="Times New Roman" w:hAnsi="Times New Roman" w:cs="Times New Roman"/>
          <w:sz w:val="28"/>
          <w:szCs w:val="28"/>
        </w:rPr>
        <w:t>:</w:t>
      </w:r>
    </w:p>
    <w:p w:rsidR="004D1076" w:rsidRPr="00AD5CF8" w:rsidRDefault="00527A77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79" w:rsidRPr="00AD5CF8">
        <w:rPr>
          <w:rFonts w:ascii="Times New Roman" w:hAnsi="Times New Roman" w:cs="Times New Roman"/>
          <w:b/>
          <w:sz w:val="28"/>
          <w:szCs w:val="28"/>
        </w:rPr>
        <w:t>«</w:t>
      </w:r>
      <w:r w:rsidR="006C7847" w:rsidRPr="006C7847">
        <w:rPr>
          <w:rFonts w:ascii="Times New Roman" w:hAnsi="Times New Roman" w:cs="Times New Roman"/>
          <w:sz w:val="28"/>
          <w:szCs w:val="28"/>
        </w:rPr>
        <w:t>30.</w:t>
      </w:r>
      <w:r w:rsidR="004D1076" w:rsidRPr="00AD5CF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по результатам и</w:t>
      </w:r>
      <w:r w:rsidR="004D1076" w:rsidRPr="00AD5CF8">
        <w:rPr>
          <w:rFonts w:ascii="Times New Roman" w:hAnsi="Times New Roman"/>
          <w:sz w:val="28"/>
          <w:szCs w:val="28"/>
        </w:rPr>
        <w:t>тоговой оценки эффективности муниципальной программы (подпрограммы)( далее-</w:t>
      </w:r>
      <w:r w:rsidR="004D1076" w:rsidRPr="00AD5CF8">
        <w:rPr>
          <w:rFonts w:ascii="Times New Roman" w:hAnsi="Times New Roman"/>
          <w:i/>
          <w:sz w:val="28"/>
          <w:szCs w:val="28"/>
        </w:rPr>
        <w:t>И)</w:t>
      </w:r>
      <w:r w:rsidR="004D1076" w:rsidRPr="00AD5CF8">
        <w:rPr>
          <w:rFonts w:ascii="Times New Roman" w:hAnsi="Times New Roman" w:cs="Times New Roman"/>
          <w:sz w:val="28"/>
          <w:szCs w:val="28"/>
        </w:rPr>
        <w:t xml:space="preserve"> признается:</w:t>
      </w:r>
    </w:p>
    <w:p w:rsidR="004D1076" w:rsidRPr="00AD5CF8" w:rsidRDefault="004D1076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высокой, в случае если значение </w:t>
      </w:r>
      <w:r w:rsidRPr="00AD5CF8">
        <w:rPr>
          <w:rFonts w:ascii="Times New Roman" w:hAnsi="Times New Roman"/>
          <w:i/>
          <w:sz w:val="28"/>
          <w:szCs w:val="28"/>
        </w:rPr>
        <w:t>И</w:t>
      </w:r>
      <w:r w:rsidRPr="00AD5CF8">
        <w:rPr>
          <w:rFonts w:ascii="Times New Roman" w:hAnsi="Times New Roman" w:cs="Times New Roman"/>
          <w:sz w:val="28"/>
          <w:szCs w:val="28"/>
        </w:rPr>
        <w:t xml:space="preserve">  составляет не менее 0,95;</w:t>
      </w:r>
    </w:p>
    <w:p w:rsidR="004D1076" w:rsidRPr="00AD5CF8" w:rsidRDefault="004D1076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средней, в случае если значение </w:t>
      </w:r>
      <w:r w:rsidRPr="00AD5CF8">
        <w:rPr>
          <w:rFonts w:ascii="Times New Roman" w:hAnsi="Times New Roman"/>
          <w:i/>
          <w:sz w:val="28"/>
          <w:szCs w:val="28"/>
        </w:rPr>
        <w:t>И</w:t>
      </w:r>
      <w:r w:rsidRPr="00AD5CF8">
        <w:rPr>
          <w:rFonts w:ascii="Times New Roman" w:hAnsi="Times New Roman" w:cs="Times New Roman"/>
          <w:sz w:val="28"/>
          <w:szCs w:val="28"/>
        </w:rPr>
        <w:t xml:space="preserve">  составляет не менее 0,85;</w:t>
      </w:r>
    </w:p>
    <w:p w:rsidR="004D1076" w:rsidRPr="00AD5CF8" w:rsidRDefault="004D1076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удовлетворительной, в случае если значение </w:t>
      </w:r>
      <w:r w:rsidRPr="00AD5CF8">
        <w:rPr>
          <w:rFonts w:ascii="Times New Roman" w:hAnsi="Times New Roman"/>
          <w:i/>
          <w:sz w:val="28"/>
          <w:szCs w:val="28"/>
        </w:rPr>
        <w:t>И</w:t>
      </w:r>
      <w:r w:rsidRPr="00AD5CF8">
        <w:rPr>
          <w:rFonts w:ascii="Times New Roman" w:hAnsi="Times New Roman" w:cs="Times New Roman"/>
          <w:sz w:val="28"/>
          <w:szCs w:val="28"/>
        </w:rPr>
        <w:t xml:space="preserve">  составляет не менее 0,75.</w:t>
      </w:r>
    </w:p>
    <w:p w:rsidR="004D1076" w:rsidRPr="00AD5CF8" w:rsidRDefault="004D1076" w:rsidP="004D107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CF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4D1076" w:rsidRPr="00AD5CF8" w:rsidRDefault="004D1076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5C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годового отчета о реализации муниципальных программ на основе оценки эффективности программ </w:t>
      </w:r>
      <w:r w:rsidR="006D6D71" w:rsidRPr="00AD5CF8">
        <w:rPr>
          <w:rFonts w:ascii="Times New Roman" w:hAnsi="Times New Roman" w:cs="Times New Roman"/>
          <w:sz w:val="28"/>
          <w:szCs w:val="28"/>
        </w:rPr>
        <w:t>администрацией Соль-Илецкого городского округа</w:t>
      </w:r>
      <w:r w:rsidRPr="00AD5CF8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D1076" w:rsidRPr="00AD5CF8" w:rsidRDefault="004D1076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4D1076" w:rsidRPr="00AD5CF8" w:rsidRDefault="004D1076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(подпрограмм), объема бюджетных ассигнований местного бюджета на ее реализацию;</w:t>
      </w:r>
    </w:p>
    <w:p w:rsidR="004D1076" w:rsidRPr="00AD5CF8" w:rsidRDefault="004D1076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</w:t>
      </w:r>
      <w:r w:rsidRPr="00AD5CF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</w:p>
    <w:p w:rsidR="00C91A08" w:rsidRPr="00AD5CF8" w:rsidRDefault="004D1076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подготовки расширенного финансово–экономического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основных мероприятий МП, основных мероприятий подпрограмм муниципальной программы).</w:t>
      </w:r>
      <w:r w:rsidR="00B32F79" w:rsidRPr="00AD5CF8">
        <w:rPr>
          <w:rFonts w:ascii="Times New Roman" w:hAnsi="Times New Roman" w:cs="Times New Roman"/>
          <w:sz w:val="28"/>
          <w:szCs w:val="28"/>
        </w:rPr>
        <w:t>»;</w:t>
      </w:r>
    </w:p>
    <w:p w:rsidR="006D6D71" w:rsidRPr="00AD5CF8" w:rsidRDefault="00C10AA7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1.</w:t>
      </w:r>
      <w:r w:rsidR="00EE61E0">
        <w:rPr>
          <w:rFonts w:ascii="Times New Roman" w:hAnsi="Times New Roman" w:cs="Times New Roman"/>
          <w:sz w:val="28"/>
          <w:szCs w:val="28"/>
        </w:rPr>
        <w:t>7</w:t>
      </w:r>
      <w:r w:rsidRPr="00AD5CF8">
        <w:rPr>
          <w:rFonts w:ascii="Times New Roman" w:hAnsi="Times New Roman" w:cs="Times New Roman"/>
          <w:sz w:val="28"/>
          <w:szCs w:val="28"/>
        </w:rPr>
        <w:t>.Дополнить Порядок пунктом 32 следующего содержания:</w:t>
      </w:r>
    </w:p>
    <w:p w:rsidR="00C10AA7" w:rsidRPr="00AD5CF8" w:rsidRDefault="00C10AA7" w:rsidP="00C10AA7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«</w:t>
      </w:r>
      <w:r w:rsidR="006C7847">
        <w:rPr>
          <w:rFonts w:ascii="Times New Roman" w:hAnsi="Times New Roman" w:cs="Times New Roman"/>
          <w:sz w:val="28"/>
          <w:szCs w:val="28"/>
        </w:rPr>
        <w:t>32.</w:t>
      </w:r>
      <w:r w:rsidRPr="00AD5CF8">
        <w:rPr>
          <w:rFonts w:ascii="Times New Roman" w:hAnsi="Times New Roman" w:cs="Times New Roman"/>
          <w:sz w:val="28"/>
          <w:szCs w:val="28"/>
        </w:rPr>
        <w:t xml:space="preserve">На стадии планирования бюджетных расходов на реализацию муниципальных программ финансовым управлением проводится оценка эффективности таких расходов, рассчитываемая в соответствии с методикой, приведенной в </w:t>
      </w:r>
      <w:r w:rsidRPr="00AD5CF8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приложении № 3</w:t>
      </w:r>
      <w:r w:rsidRPr="00AD5CF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10AA7" w:rsidRPr="00AD5CF8" w:rsidRDefault="00C10AA7" w:rsidP="004D1076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В случае если результат оценки планируемых расходов на реализацию муниципальной программы составляет менее 0,6 балла, расходы не подлежат включению в проект решения Совета депутатов Соль-Илецкого городского округа о бюджете городского округа.»</w:t>
      </w:r>
    </w:p>
    <w:p w:rsidR="00AD310F" w:rsidRDefault="00882B97" w:rsidP="00C91A08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1.</w:t>
      </w:r>
      <w:r w:rsidR="00EE61E0">
        <w:rPr>
          <w:rFonts w:ascii="Times New Roman" w:hAnsi="Times New Roman" w:cs="Times New Roman"/>
          <w:sz w:val="28"/>
          <w:szCs w:val="28"/>
        </w:rPr>
        <w:t>8</w:t>
      </w:r>
      <w:r w:rsidR="0020454F" w:rsidRPr="00AD5CF8">
        <w:rPr>
          <w:rFonts w:ascii="Times New Roman" w:hAnsi="Times New Roman" w:cs="Times New Roman"/>
          <w:sz w:val="28"/>
          <w:szCs w:val="28"/>
        </w:rPr>
        <w:t>.</w:t>
      </w:r>
      <w:r w:rsidR="00AD310F">
        <w:rPr>
          <w:rFonts w:ascii="Times New Roman" w:hAnsi="Times New Roman" w:cs="Times New Roman"/>
          <w:sz w:val="28"/>
          <w:szCs w:val="28"/>
        </w:rPr>
        <w:t xml:space="preserve">Таблицы 6, 7 </w:t>
      </w:r>
      <w:r w:rsidR="00AD310F" w:rsidRPr="009825A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C7847">
        <w:rPr>
          <w:rFonts w:ascii="Times New Roman" w:hAnsi="Times New Roman" w:cs="Times New Roman"/>
          <w:sz w:val="28"/>
          <w:szCs w:val="28"/>
        </w:rPr>
        <w:t>№</w:t>
      </w:r>
      <w:r w:rsidR="00AD310F" w:rsidRPr="009825A2">
        <w:rPr>
          <w:rFonts w:ascii="Times New Roman" w:hAnsi="Times New Roman" w:cs="Times New Roman"/>
          <w:sz w:val="28"/>
          <w:szCs w:val="28"/>
        </w:rPr>
        <w:t>2 к Порядку изложить в нов</w:t>
      </w:r>
      <w:r w:rsidR="006C7847">
        <w:rPr>
          <w:rFonts w:ascii="Times New Roman" w:hAnsi="Times New Roman" w:cs="Times New Roman"/>
          <w:sz w:val="28"/>
          <w:szCs w:val="28"/>
        </w:rPr>
        <w:t>ой редакции, согласно приложению №</w:t>
      </w:r>
      <w:r w:rsidR="00AD310F" w:rsidRPr="009825A2">
        <w:rPr>
          <w:rFonts w:ascii="Times New Roman" w:hAnsi="Times New Roman" w:cs="Times New Roman"/>
          <w:sz w:val="28"/>
          <w:szCs w:val="28"/>
        </w:rPr>
        <w:t>1</w:t>
      </w:r>
      <w:r w:rsidR="006C7847">
        <w:rPr>
          <w:rFonts w:ascii="Times New Roman" w:hAnsi="Times New Roman" w:cs="Times New Roman"/>
          <w:sz w:val="28"/>
          <w:szCs w:val="28"/>
        </w:rPr>
        <w:t xml:space="preserve"> </w:t>
      </w:r>
      <w:r w:rsidR="00AD310F" w:rsidRPr="009825A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AD310F">
        <w:rPr>
          <w:rFonts w:ascii="Times New Roman" w:hAnsi="Times New Roman" w:cs="Times New Roman"/>
          <w:sz w:val="28"/>
          <w:szCs w:val="28"/>
        </w:rPr>
        <w:t>;</w:t>
      </w:r>
    </w:p>
    <w:p w:rsidR="002909E8" w:rsidRPr="00AD5CF8" w:rsidRDefault="00AD310F" w:rsidP="00C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61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B97" w:rsidRPr="00AD5CF8">
        <w:rPr>
          <w:rFonts w:ascii="Times New Roman" w:hAnsi="Times New Roman" w:cs="Times New Roman"/>
          <w:sz w:val="28"/>
          <w:szCs w:val="28"/>
        </w:rPr>
        <w:t xml:space="preserve">Дополнить Порядок приложением </w:t>
      </w:r>
      <w:r w:rsidR="006C7847">
        <w:rPr>
          <w:rFonts w:ascii="Times New Roman" w:hAnsi="Times New Roman" w:cs="Times New Roman"/>
          <w:sz w:val="28"/>
          <w:szCs w:val="28"/>
        </w:rPr>
        <w:t>№</w:t>
      </w:r>
      <w:r w:rsidR="00882B97" w:rsidRPr="00AD5CF8">
        <w:rPr>
          <w:rFonts w:ascii="Times New Roman" w:hAnsi="Times New Roman" w:cs="Times New Roman"/>
          <w:sz w:val="28"/>
          <w:szCs w:val="28"/>
        </w:rPr>
        <w:t>3</w:t>
      </w:r>
      <w:r w:rsidR="002909E8" w:rsidRPr="00AD5CF8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882B97" w:rsidRPr="00AD5CF8">
        <w:rPr>
          <w:rFonts w:ascii="Times New Roman" w:hAnsi="Times New Roman" w:cs="Times New Roman"/>
          <w:sz w:val="28"/>
          <w:szCs w:val="28"/>
        </w:rPr>
        <w:t>ю</w:t>
      </w:r>
      <w:r w:rsidR="002909E8" w:rsidRPr="00AD5CF8">
        <w:rPr>
          <w:rFonts w:ascii="Times New Roman" w:hAnsi="Times New Roman" w:cs="Times New Roman"/>
          <w:sz w:val="28"/>
          <w:szCs w:val="28"/>
        </w:rPr>
        <w:t xml:space="preserve"> </w:t>
      </w:r>
      <w:r w:rsidR="006C7847">
        <w:rPr>
          <w:rFonts w:ascii="Times New Roman" w:hAnsi="Times New Roman" w:cs="Times New Roman"/>
          <w:sz w:val="28"/>
          <w:szCs w:val="28"/>
        </w:rPr>
        <w:t>№</w:t>
      </w:r>
      <w:r w:rsidR="00882B97" w:rsidRPr="00AD5CF8">
        <w:rPr>
          <w:rFonts w:ascii="Times New Roman" w:hAnsi="Times New Roman" w:cs="Times New Roman"/>
          <w:sz w:val="28"/>
          <w:szCs w:val="28"/>
        </w:rPr>
        <w:t xml:space="preserve">2 </w:t>
      </w:r>
      <w:r w:rsidR="002909E8" w:rsidRPr="00AD5CF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F2B" w:rsidRPr="00AD5CF8" w:rsidRDefault="00444F2B" w:rsidP="00444F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</w:t>
      </w:r>
      <w:r w:rsidR="00527E5B" w:rsidRPr="00AD5CF8">
        <w:rPr>
          <w:rFonts w:ascii="Times New Roman" w:hAnsi="Times New Roman" w:cs="Times New Roman"/>
          <w:sz w:val="28"/>
          <w:szCs w:val="28"/>
        </w:rPr>
        <w:t>2</w:t>
      </w:r>
      <w:r w:rsidRPr="00AD5CF8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r w:rsidR="00527E5B" w:rsidRPr="00AD5CF8">
        <w:rPr>
          <w:rFonts w:ascii="Times New Roman" w:hAnsi="Times New Roman" w:cs="Times New Roman"/>
          <w:sz w:val="28"/>
          <w:szCs w:val="28"/>
        </w:rPr>
        <w:t>Подковырову</w:t>
      </w:r>
      <w:r w:rsidRPr="00AD5CF8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44F2B" w:rsidRPr="00AD5CF8" w:rsidRDefault="00527E5B" w:rsidP="00444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3</w:t>
      </w:r>
      <w:r w:rsidR="00444F2B" w:rsidRPr="00AD5CF8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444F2B" w:rsidRPr="00AD5CF8" w:rsidRDefault="00444F2B" w:rsidP="00444F2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444F2B" w:rsidRPr="00AD5CF8" w:rsidRDefault="00444F2B" w:rsidP="00444F2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44F2B" w:rsidRPr="00AD5CF8" w:rsidRDefault="00444F2B" w:rsidP="00444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</w:t>
      </w:r>
      <w:r w:rsidR="00E3243A" w:rsidRPr="00AD5C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А.А. Кузьмин</w:t>
      </w:r>
    </w:p>
    <w:p w:rsidR="00444F2B" w:rsidRPr="00AD5CF8" w:rsidRDefault="00444F2B" w:rsidP="00444F2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C1C81" w:rsidRPr="000C1C81" w:rsidRDefault="000C1C81" w:rsidP="000C1C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C81">
        <w:rPr>
          <w:rFonts w:ascii="Times New Roman" w:hAnsi="Times New Roman" w:cs="Times New Roman"/>
          <w:sz w:val="28"/>
          <w:szCs w:val="28"/>
        </w:rPr>
        <w:t>Верно</w:t>
      </w:r>
    </w:p>
    <w:p w:rsidR="000C1C81" w:rsidRPr="000C1C81" w:rsidRDefault="000C1C81" w:rsidP="000C1C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C81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444F2B" w:rsidRPr="000C1C81" w:rsidRDefault="000C1C81" w:rsidP="000C1C81">
      <w:pPr>
        <w:pStyle w:val="a4"/>
        <w:jc w:val="both"/>
        <w:rPr>
          <w:sz w:val="28"/>
          <w:szCs w:val="28"/>
        </w:rPr>
      </w:pPr>
      <w:r w:rsidRPr="000C1C81">
        <w:rPr>
          <w:sz w:val="28"/>
          <w:szCs w:val="28"/>
        </w:rPr>
        <w:t xml:space="preserve">организационного отдела  </w:t>
      </w:r>
      <w:r>
        <w:rPr>
          <w:sz w:val="28"/>
          <w:szCs w:val="28"/>
        </w:rPr>
        <w:t xml:space="preserve">   </w:t>
      </w:r>
      <w:r w:rsidRPr="000C1C81">
        <w:rPr>
          <w:sz w:val="28"/>
          <w:szCs w:val="28"/>
        </w:rPr>
        <w:t xml:space="preserve">                                                          Е.В.Телушкина</w:t>
      </w:r>
    </w:p>
    <w:p w:rsidR="00444F2B" w:rsidRPr="00AD5CF8" w:rsidRDefault="00444F2B" w:rsidP="00444F2B">
      <w:pPr>
        <w:pStyle w:val="a4"/>
        <w:jc w:val="both"/>
        <w:rPr>
          <w:sz w:val="28"/>
          <w:szCs w:val="28"/>
        </w:rPr>
      </w:pPr>
    </w:p>
    <w:p w:rsidR="00444F2B" w:rsidRPr="00AD5CF8" w:rsidRDefault="00444F2B" w:rsidP="00444F2B">
      <w:pPr>
        <w:pStyle w:val="a4"/>
        <w:jc w:val="both"/>
        <w:rPr>
          <w:sz w:val="28"/>
          <w:szCs w:val="28"/>
        </w:rPr>
      </w:pPr>
    </w:p>
    <w:p w:rsidR="009825A2" w:rsidRPr="00AD5CF8" w:rsidRDefault="009825A2" w:rsidP="00444F2B">
      <w:pPr>
        <w:pStyle w:val="a4"/>
        <w:jc w:val="both"/>
        <w:rPr>
          <w:sz w:val="28"/>
          <w:szCs w:val="28"/>
        </w:rPr>
      </w:pPr>
    </w:p>
    <w:p w:rsidR="00527E5B" w:rsidRPr="00AD5CF8" w:rsidRDefault="00527E5B" w:rsidP="00444F2B">
      <w:pPr>
        <w:pStyle w:val="a4"/>
        <w:jc w:val="both"/>
        <w:rPr>
          <w:sz w:val="28"/>
          <w:szCs w:val="28"/>
        </w:rPr>
      </w:pPr>
    </w:p>
    <w:p w:rsidR="00527E5B" w:rsidRPr="00AD5CF8" w:rsidRDefault="00527E5B" w:rsidP="00444F2B">
      <w:pPr>
        <w:pStyle w:val="a4"/>
        <w:jc w:val="both"/>
        <w:rPr>
          <w:sz w:val="28"/>
          <w:szCs w:val="28"/>
        </w:rPr>
      </w:pPr>
    </w:p>
    <w:p w:rsidR="00527E5B" w:rsidRPr="00AD5CF8" w:rsidRDefault="00527E5B" w:rsidP="00444F2B">
      <w:pPr>
        <w:pStyle w:val="a4"/>
        <w:jc w:val="both"/>
        <w:rPr>
          <w:sz w:val="28"/>
          <w:szCs w:val="28"/>
        </w:rPr>
      </w:pPr>
    </w:p>
    <w:p w:rsidR="00527E5B" w:rsidRPr="00AD5CF8" w:rsidRDefault="00527E5B" w:rsidP="00444F2B">
      <w:pPr>
        <w:pStyle w:val="a4"/>
        <w:jc w:val="both"/>
        <w:rPr>
          <w:sz w:val="28"/>
          <w:szCs w:val="28"/>
        </w:rPr>
      </w:pPr>
    </w:p>
    <w:p w:rsidR="00444F2B" w:rsidRPr="00AD5CF8" w:rsidRDefault="00444F2B" w:rsidP="00444F2B">
      <w:pPr>
        <w:pStyle w:val="a4"/>
        <w:jc w:val="both"/>
        <w:rPr>
          <w:sz w:val="28"/>
          <w:szCs w:val="28"/>
        </w:rPr>
      </w:pPr>
    </w:p>
    <w:p w:rsidR="00702370" w:rsidRPr="00AD5CF8" w:rsidRDefault="00444F2B" w:rsidP="002937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  <w:sectPr w:rsidR="00702370" w:rsidRPr="00AD5CF8" w:rsidSect="003A763D">
          <w:pgSz w:w="11905" w:h="16838" w:code="9"/>
          <w:pgMar w:top="1077" w:right="851" w:bottom="1134" w:left="1701" w:header="0" w:footer="0" w:gutter="0"/>
          <w:cols w:space="720"/>
        </w:sectPr>
      </w:pPr>
      <w:r w:rsidRPr="00AD5CF8">
        <w:rPr>
          <w:rFonts w:ascii="Times New Roman" w:hAnsi="Times New Roman" w:cs="Times New Roman"/>
          <w:b w:val="0"/>
          <w:sz w:val="20"/>
        </w:rPr>
        <w:t>Разослано: Прокуратуру района, Организационный отдел администрации Соль-Илецкого городского округа, Финансовому управлению администрации Соль-Илецкого городского округа, Контрольно-счетной палате муниципального образования Соль-Илецкий городской округ.</w:t>
      </w:r>
      <w:r w:rsidR="00B819F7"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B819F7" w:rsidRPr="00AD5CF8" w:rsidRDefault="00527E5B" w:rsidP="00B819F7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1C5758" w:rsidRPr="00AD5CF8">
        <w:rPr>
          <w:rFonts w:ascii="Times New Roman" w:hAnsi="Times New Roman" w:cs="Times New Roman"/>
          <w:sz w:val="28"/>
          <w:szCs w:val="28"/>
        </w:rPr>
        <w:t xml:space="preserve"> </w:t>
      </w:r>
      <w:r w:rsidR="00B819F7" w:rsidRPr="00AD5C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7847">
        <w:rPr>
          <w:rFonts w:ascii="Times New Roman" w:hAnsi="Times New Roman" w:cs="Times New Roman"/>
          <w:sz w:val="28"/>
          <w:szCs w:val="28"/>
        </w:rPr>
        <w:t>№</w:t>
      </w:r>
      <w:r w:rsidR="00B819F7" w:rsidRPr="00AD5CF8">
        <w:rPr>
          <w:rFonts w:ascii="Times New Roman" w:hAnsi="Times New Roman" w:cs="Times New Roman"/>
          <w:sz w:val="28"/>
          <w:szCs w:val="28"/>
        </w:rPr>
        <w:t>1</w:t>
      </w:r>
    </w:p>
    <w:p w:rsidR="00B819F7" w:rsidRPr="00AD5CF8" w:rsidRDefault="00B819F7" w:rsidP="00B819F7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C5758" w:rsidRPr="00AD5CF8">
        <w:rPr>
          <w:rFonts w:ascii="Times New Roman" w:hAnsi="Times New Roman" w:cs="Times New Roman"/>
          <w:sz w:val="28"/>
          <w:szCs w:val="28"/>
        </w:rPr>
        <w:t xml:space="preserve"> </w:t>
      </w:r>
      <w:r w:rsidRPr="00AD5CF8">
        <w:rPr>
          <w:rFonts w:ascii="Times New Roman" w:hAnsi="Times New Roman" w:cs="Times New Roman"/>
          <w:sz w:val="28"/>
          <w:szCs w:val="28"/>
        </w:rPr>
        <w:t xml:space="preserve"> к постановлению  администрации </w:t>
      </w:r>
    </w:p>
    <w:p w:rsidR="00B819F7" w:rsidRPr="00AD5CF8" w:rsidRDefault="00B819F7" w:rsidP="00B819F7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Соль-Илецкого городского округа</w:t>
      </w:r>
    </w:p>
    <w:p w:rsidR="00B819F7" w:rsidRPr="00AD5CF8" w:rsidRDefault="00B819F7" w:rsidP="00076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27E5B" w:rsidRPr="00AD5CF8">
        <w:rPr>
          <w:rFonts w:ascii="Times New Roman" w:hAnsi="Times New Roman" w:cs="Times New Roman"/>
          <w:sz w:val="28"/>
          <w:szCs w:val="28"/>
        </w:rPr>
        <w:t xml:space="preserve">     </w:t>
      </w:r>
      <w:r w:rsidR="00BC51E9">
        <w:rPr>
          <w:rFonts w:ascii="Times New Roman" w:hAnsi="Times New Roman" w:cs="Times New Roman"/>
          <w:sz w:val="28"/>
          <w:szCs w:val="28"/>
        </w:rPr>
        <w:t xml:space="preserve">                       20.08.</w:t>
      </w:r>
      <w:r w:rsidRPr="00AD5CF8">
        <w:rPr>
          <w:rFonts w:ascii="Times New Roman" w:hAnsi="Times New Roman" w:cs="Times New Roman"/>
          <w:sz w:val="28"/>
          <w:szCs w:val="28"/>
        </w:rPr>
        <w:t>201</w:t>
      </w:r>
      <w:r w:rsidR="00527E5B" w:rsidRPr="00AD5CF8">
        <w:rPr>
          <w:rFonts w:ascii="Times New Roman" w:hAnsi="Times New Roman" w:cs="Times New Roman"/>
          <w:sz w:val="28"/>
          <w:szCs w:val="28"/>
        </w:rPr>
        <w:t>9</w:t>
      </w:r>
      <w:r w:rsidRPr="00AD5CF8">
        <w:rPr>
          <w:rFonts w:ascii="Times New Roman" w:hAnsi="Times New Roman" w:cs="Times New Roman"/>
          <w:sz w:val="28"/>
          <w:szCs w:val="28"/>
        </w:rPr>
        <w:t xml:space="preserve"> N </w:t>
      </w:r>
      <w:r w:rsidR="00BC51E9">
        <w:rPr>
          <w:rFonts w:ascii="Times New Roman" w:hAnsi="Times New Roman" w:cs="Times New Roman"/>
          <w:sz w:val="28"/>
          <w:szCs w:val="28"/>
        </w:rPr>
        <w:t>1725-п</w:t>
      </w:r>
    </w:p>
    <w:p w:rsidR="000765CA" w:rsidRPr="00AD5CF8" w:rsidRDefault="000765CA" w:rsidP="000765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612C" w:rsidRPr="00AD5CF8" w:rsidRDefault="0086612C" w:rsidP="00866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Таблица 6</w:t>
      </w:r>
    </w:p>
    <w:p w:rsidR="0086612C" w:rsidRPr="00AD5CF8" w:rsidRDefault="0086612C" w:rsidP="00866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12C" w:rsidRPr="00AD5CF8" w:rsidRDefault="0086612C" w:rsidP="00866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4"/>
      <w:bookmarkEnd w:id="1"/>
      <w:r w:rsidRPr="00AD5CF8">
        <w:rPr>
          <w:rFonts w:ascii="Times New Roman" w:hAnsi="Times New Roman" w:cs="Times New Roman"/>
          <w:sz w:val="28"/>
          <w:szCs w:val="28"/>
        </w:rPr>
        <w:t>Отчет</w:t>
      </w:r>
    </w:p>
    <w:p w:rsidR="0086612C" w:rsidRPr="00AD5CF8" w:rsidRDefault="0086612C" w:rsidP="0086612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AD5CF8">
        <w:rPr>
          <w:rFonts w:ascii="Times New Roman" w:hAnsi="Times New Roman"/>
          <w:b w:val="0"/>
          <w:sz w:val="28"/>
          <w:szCs w:val="28"/>
        </w:rPr>
        <w:t>объемов финансирования мероприятий муниципальной программы (подпрограммы) за 20__ год</w:t>
      </w:r>
    </w:p>
    <w:p w:rsidR="0086612C" w:rsidRPr="00AD5CF8" w:rsidRDefault="0086612C" w:rsidP="008661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59" w:type="dxa"/>
        <w:tblInd w:w="94" w:type="dxa"/>
        <w:tblLook w:val="04A0" w:firstRow="1" w:lastRow="0" w:firstColumn="1" w:lastColumn="0" w:noHBand="0" w:noVBand="1"/>
      </w:tblPr>
      <w:tblGrid>
        <w:gridCol w:w="564"/>
        <w:gridCol w:w="3513"/>
        <w:gridCol w:w="1558"/>
        <w:gridCol w:w="1674"/>
        <w:gridCol w:w="2236"/>
        <w:gridCol w:w="1037"/>
        <w:gridCol w:w="1038"/>
        <w:gridCol w:w="1580"/>
        <w:gridCol w:w="2058"/>
      </w:tblGrid>
      <w:tr w:rsidR="0086612C" w:rsidRPr="00AD5CF8" w:rsidTr="009C2185">
        <w:trPr>
          <w:trHeight w:val="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C" w:rsidRPr="00AD5CF8" w:rsidRDefault="0086612C" w:rsidP="009C2185">
            <w:pPr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запланированного в отчетном году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C" w:rsidRPr="00AD5CF8" w:rsidRDefault="0086612C" w:rsidP="009C218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Плановый срок выполнения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C" w:rsidRPr="00AD5CF8" w:rsidRDefault="0086612C" w:rsidP="009C21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Фактический срок выполнения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C" w:rsidRPr="00AD5CF8" w:rsidRDefault="0086612C" w:rsidP="009C21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Причины несвоевременного выполнения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C" w:rsidRPr="00AD5CF8" w:rsidRDefault="0086612C" w:rsidP="009C21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бюджета, тыс. руб.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C" w:rsidRPr="00AD5CF8" w:rsidRDefault="0086612C" w:rsidP="009C2185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Процент исполнения, %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2C" w:rsidRPr="00AD5CF8" w:rsidRDefault="0086612C" w:rsidP="009C21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Причины отклонения объема финансирования</w:t>
            </w:r>
          </w:p>
        </w:tc>
      </w:tr>
      <w:tr w:rsidR="00702370" w:rsidRPr="00AD5CF8" w:rsidTr="009C2185">
        <w:trPr>
          <w:trHeight w:val="2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70" w:rsidRPr="00AD5CF8" w:rsidTr="009C2185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370" w:rsidRPr="00AD5CF8" w:rsidTr="009C2185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370" w:rsidRPr="00AD5CF8" w:rsidTr="009C2185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370" w:rsidRPr="00AD5CF8" w:rsidTr="009C2185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370" w:rsidRPr="00AD5CF8" w:rsidTr="009C2185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Региональный/Приоритетный проект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70" w:rsidRPr="00AD5CF8" w:rsidTr="009C2185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2C" w:rsidRPr="00AD5CF8" w:rsidTr="009C2185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2C" w:rsidRPr="00AD5CF8" w:rsidTr="009C2185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…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70" w:rsidRPr="00AD5CF8" w:rsidTr="009C2185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70" w:rsidRPr="00AD5CF8" w:rsidTr="009C2185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2C" w:rsidRPr="00AD5CF8" w:rsidTr="009C2185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612C" w:rsidRPr="00AD5CF8" w:rsidTr="009C2185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70" w:rsidRPr="00AD5CF8" w:rsidTr="009C2185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12C" w:rsidRPr="00AD5CF8" w:rsidRDefault="0086612C" w:rsidP="0086612C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D5CF8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Таблица 7</w:t>
      </w:r>
    </w:p>
    <w:p w:rsidR="0086612C" w:rsidRPr="00AD5CF8" w:rsidRDefault="0086612C" w:rsidP="0086612C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D5CF8">
        <w:rPr>
          <w:rFonts w:ascii="Times New Roman" w:hAnsi="Times New Roman" w:cs="Times New Roman"/>
          <w:bCs/>
          <w:kern w:val="32"/>
          <w:sz w:val="28"/>
          <w:szCs w:val="28"/>
        </w:rPr>
        <w:t>ОЦЕНКА</w:t>
      </w:r>
    </w:p>
    <w:p w:rsidR="0086612C" w:rsidRPr="00AD5CF8" w:rsidRDefault="0086612C" w:rsidP="0086612C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D5CF8">
        <w:rPr>
          <w:rFonts w:ascii="Times New Roman" w:hAnsi="Times New Roman" w:cs="Times New Roman"/>
          <w:bCs/>
          <w:kern w:val="32"/>
          <w:sz w:val="28"/>
          <w:szCs w:val="28"/>
        </w:rPr>
        <w:t>эффективности реализации муниципальной программы (подпрограммы) за 20__ год</w:t>
      </w:r>
    </w:p>
    <w:p w:rsidR="0086612C" w:rsidRPr="00AD5CF8" w:rsidRDefault="0086612C" w:rsidP="008661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7"/>
        <w:gridCol w:w="2527"/>
        <w:gridCol w:w="2676"/>
      </w:tblGrid>
      <w:tr w:rsidR="0086612C" w:rsidRPr="00AD5CF8" w:rsidTr="00702370">
        <w:trPr>
          <w:jc w:val="center"/>
        </w:trPr>
        <w:tc>
          <w:tcPr>
            <w:tcW w:w="9867" w:type="dxa"/>
            <w:vAlign w:val="center"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7" w:type="dxa"/>
            <w:vAlign w:val="center"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6" w:type="dxa"/>
            <w:vAlign w:val="center"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6612C" w:rsidRPr="00AD5CF8" w:rsidTr="00702370">
        <w:trPr>
          <w:jc w:val="center"/>
        </w:trPr>
        <w:tc>
          <w:tcPr>
            <w:tcW w:w="9867" w:type="dxa"/>
            <w:vAlign w:val="center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Общее количество индикаторов результативности, запланированных к достижению в отчетном году (И</w:t>
            </w:r>
            <w:r w:rsidRPr="00AD5C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2C" w:rsidRPr="00AD5CF8" w:rsidTr="00702370">
        <w:trPr>
          <w:jc w:val="center"/>
        </w:trPr>
        <w:tc>
          <w:tcPr>
            <w:tcW w:w="9867" w:type="dxa"/>
            <w:vAlign w:val="center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Количество индикаторов результативности, фактически достигнутых в отчетном году (И</w:t>
            </w:r>
            <w:r w:rsidRPr="00AD5C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2C" w:rsidRPr="00AD5CF8" w:rsidTr="00702370">
        <w:trPr>
          <w:jc w:val="center"/>
        </w:trPr>
        <w:tc>
          <w:tcPr>
            <w:tcW w:w="9867" w:type="dxa"/>
            <w:vAlign w:val="center"/>
          </w:tcPr>
          <w:p w:rsidR="0086612C" w:rsidRPr="00AD5CF8" w:rsidRDefault="0086612C" w:rsidP="0042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Общее количество основных мероприятий, региональных приор</w:t>
            </w:r>
            <w:r w:rsidR="004212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тетных проектов, запланированных в отчетном году (М</w:t>
            </w:r>
            <w:r w:rsidRPr="00AD5C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2C" w:rsidRPr="00AD5CF8" w:rsidTr="00702370">
        <w:trPr>
          <w:jc w:val="center"/>
        </w:trPr>
        <w:tc>
          <w:tcPr>
            <w:tcW w:w="9867" w:type="dxa"/>
            <w:vAlign w:val="center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запланированных в отчетном году, выполненных в установленные сроки (М</w:t>
            </w:r>
            <w:r w:rsidRPr="00AD5C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76" w:type="dxa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2C" w:rsidRPr="00AD5CF8" w:rsidTr="00702370">
        <w:trPr>
          <w:jc w:val="center"/>
        </w:trPr>
        <w:tc>
          <w:tcPr>
            <w:tcW w:w="9867" w:type="dxa"/>
            <w:vAlign w:val="center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Плановая сумма бюджетных ассигнований на реализацию Программы (подпрограммы) на отчетный год (З</w:t>
            </w:r>
            <w:r w:rsidRPr="00AD5C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676" w:type="dxa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2C" w:rsidRPr="00AD5CF8" w:rsidTr="00702370">
        <w:trPr>
          <w:jc w:val="center"/>
        </w:trPr>
        <w:tc>
          <w:tcPr>
            <w:tcW w:w="9867" w:type="dxa"/>
            <w:vAlign w:val="center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Кассовые расходы на реализацию Программы (подпрограммы) на отчетный год (З</w:t>
            </w:r>
            <w:r w:rsidRPr="00AD5C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  <w:vAlign w:val="center"/>
          </w:tcPr>
          <w:p w:rsidR="0086612C" w:rsidRPr="00AD5CF8" w:rsidRDefault="0086612C" w:rsidP="009C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676" w:type="dxa"/>
          </w:tcPr>
          <w:p w:rsidR="0086612C" w:rsidRPr="00AD5CF8" w:rsidRDefault="0086612C" w:rsidP="009C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12C" w:rsidRPr="00AD5CF8" w:rsidRDefault="0086612C" w:rsidP="0086612C">
      <w:pPr>
        <w:rPr>
          <w:rFonts w:ascii="Times New Roman" w:hAnsi="Times New Roman" w:cs="Times New Roman"/>
          <w:sz w:val="28"/>
          <w:szCs w:val="28"/>
        </w:rPr>
      </w:pPr>
    </w:p>
    <w:p w:rsidR="0086612C" w:rsidRPr="00AD5CF8" w:rsidRDefault="0086612C" w:rsidP="0086612C">
      <w:pPr>
        <w:rPr>
          <w:rFonts w:ascii="Times New Roman" w:hAnsi="Times New Roman"/>
          <w:i/>
          <w:sz w:val="28"/>
          <w:szCs w:val="28"/>
        </w:rPr>
      </w:pPr>
      <w:r w:rsidRPr="00AD5CF8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(подпрограммы): </w:t>
      </w:r>
      <w:r w:rsidRPr="00AD5CF8">
        <w:rPr>
          <w:rFonts w:ascii="Times New Roman" w:hAnsi="Times New Roman"/>
          <w:i/>
          <w:sz w:val="28"/>
          <w:szCs w:val="28"/>
        </w:rPr>
        <w:t>Эи=И</w:t>
      </w:r>
      <w:r w:rsidRPr="00AD5CF8">
        <w:rPr>
          <w:rFonts w:ascii="Times New Roman" w:hAnsi="Times New Roman"/>
          <w:sz w:val="28"/>
          <w:szCs w:val="28"/>
          <w:vertAlign w:val="subscript"/>
        </w:rPr>
        <w:t>факт</w:t>
      </w:r>
      <w:r w:rsidRPr="00AD5CF8">
        <w:rPr>
          <w:rFonts w:ascii="Times New Roman" w:hAnsi="Times New Roman"/>
          <w:i/>
          <w:sz w:val="28"/>
          <w:szCs w:val="28"/>
        </w:rPr>
        <w:t>/И</w:t>
      </w:r>
      <w:r w:rsidRPr="00AD5CF8">
        <w:rPr>
          <w:rFonts w:ascii="Times New Roman" w:hAnsi="Times New Roman"/>
          <w:sz w:val="28"/>
          <w:szCs w:val="28"/>
          <w:vertAlign w:val="subscript"/>
        </w:rPr>
        <w:t>план</w:t>
      </w:r>
      <w:r w:rsidRPr="00AD5CF8">
        <w:rPr>
          <w:rFonts w:ascii="Times New Roman" w:hAnsi="Times New Roman"/>
          <w:i/>
          <w:sz w:val="28"/>
          <w:szCs w:val="28"/>
        </w:rPr>
        <w:t>*100%</w:t>
      </w:r>
    </w:p>
    <w:p w:rsidR="0086612C" w:rsidRPr="00AD5CF8" w:rsidRDefault="0086612C" w:rsidP="0086612C">
      <w:pPr>
        <w:rPr>
          <w:rFonts w:ascii="Times New Roman" w:hAnsi="Times New Roman"/>
          <w:sz w:val="28"/>
          <w:szCs w:val="28"/>
        </w:rPr>
      </w:pPr>
    </w:p>
    <w:p w:rsidR="0086612C" w:rsidRPr="00AD5CF8" w:rsidRDefault="0086612C" w:rsidP="0086612C">
      <w:pPr>
        <w:rPr>
          <w:rFonts w:ascii="Times New Roman" w:hAnsi="Times New Roman"/>
          <w:sz w:val="28"/>
          <w:szCs w:val="28"/>
        </w:rPr>
      </w:pPr>
      <w:r w:rsidRPr="00AD5CF8">
        <w:rPr>
          <w:rFonts w:ascii="Times New Roman" w:hAnsi="Times New Roman"/>
          <w:sz w:val="28"/>
          <w:szCs w:val="28"/>
        </w:rPr>
        <w:t xml:space="preserve">Оценка своевременности выполнения </w:t>
      </w:r>
      <w:r w:rsidRPr="00AD5CF8">
        <w:rPr>
          <w:rFonts w:ascii="Times New Roman" w:hAnsi="Times New Roman" w:cs="Times New Roman"/>
          <w:sz w:val="28"/>
          <w:szCs w:val="28"/>
        </w:rPr>
        <w:t>основных мероприятий, региональных. приорететных проектов</w:t>
      </w:r>
      <w:r w:rsidRPr="00AD5CF8">
        <w:rPr>
          <w:rFonts w:ascii="Times New Roman" w:hAnsi="Times New Roman"/>
          <w:sz w:val="28"/>
          <w:szCs w:val="28"/>
        </w:rPr>
        <w:t xml:space="preserve"> муниципальной программы (подпрограммы): </w:t>
      </w:r>
      <w:r w:rsidRPr="00AD5CF8">
        <w:rPr>
          <w:rFonts w:ascii="Times New Roman" w:hAnsi="Times New Roman"/>
          <w:i/>
          <w:sz w:val="28"/>
          <w:szCs w:val="28"/>
        </w:rPr>
        <w:t>Эв=М</w:t>
      </w:r>
      <w:r w:rsidRPr="00AD5CF8">
        <w:rPr>
          <w:rFonts w:ascii="Times New Roman" w:hAnsi="Times New Roman"/>
          <w:sz w:val="28"/>
          <w:szCs w:val="28"/>
          <w:vertAlign w:val="subscript"/>
        </w:rPr>
        <w:t>факт</w:t>
      </w:r>
      <w:r w:rsidRPr="00AD5CF8">
        <w:rPr>
          <w:rFonts w:ascii="Times New Roman" w:hAnsi="Times New Roman"/>
          <w:i/>
          <w:sz w:val="28"/>
          <w:szCs w:val="28"/>
        </w:rPr>
        <w:t>/М</w:t>
      </w:r>
      <w:r w:rsidRPr="00AD5CF8">
        <w:rPr>
          <w:rFonts w:ascii="Times New Roman" w:hAnsi="Times New Roman"/>
          <w:sz w:val="28"/>
          <w:szCs w:val="28"/>
          <w:vertAlign w:val="subscript"/>
        </w:rPr>
        <w:t>план</w:t>
      </w:r>
      <w:r w:rsidRPr="00AD5CF8">
        <w:rPr>
          <w:rFonts w:ascii="Times New Roman" w:hAnsi="Times New Roman"/>
          <w:i/>
          <w:sz w:val="28"/>
          <w:szCs w:val="28"/>
        </w:rPr>
        <w:t>*100%</w:t>
      </w:r>
    </w:p>
    <w:p w:rsidR="0086612C" w:rsidRPr="00AD5CF8" w:rsidRDefault="0086612C" w:rsidP="0086612C">
      <w:pPr>
        <w:rPr>
          <w:rFonts w:ascii="Times New Roman" w:hAnsi="Times New Roman"/>
          <w:sz w:val="28"/>
          <w:szCs w:val="28"/>
        </w:rPr>
      </w:pPr>
      <w:r w:rsidRPr="00AD5CF8">
        <w:rPr>
          <w:rFonts w:ascii="Times New Roman" w:hAnsi="Times New Roman"/>
          <w:sz w:val="28"/>
          <w:szCs w:val="28"/>
        </w:rPr>
        <w:lastRenderedPageBreak/>
        <w:t>Оценка бюджетной эффективности муниципальной программы (подпрограммы):</w:t>
      </w:r>
      <w:r w:rsidRPr="00AD5CF8">
        <w:rPr>
          <w:rFonts w:ascii="Times New Roman" w:hAnsi="Times New Roman"/>
          <w:position w:val="-32"/>
          <w:sz w:val="28"/>
          <w:szCs w:val="28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5pt" o:ole="">
            <v:imagedata r:id="rId8" o:title=""/>
          </v:shape>
          <o:OLEObject Type="Embed" ProgID="Equation.3" ShapeID="_x0000_i1025" DrawAspect="Content" ObjectID="_1629212686" r:id="rId9"/>
        </w:object>
      </w:r>
    </w:p>
    <w:p w:rsidR="00702370" w:rsidRPr="00AD5CF8" w:rsidRDefault="0086612C" w:rsidP="0086612C">
      <w:pPr>
        <w:rPr>
          <w:rFonts w:ascii="Times New Roman" w:hAnsi="Times New Roman"/>
          <w:i/>
          <w:sz w:val="28"/>
          <w:szCs w:val="28"/>
        </w:rPr>
        <w:sectPr w:rsidR="00702370" w:rsidRPr="00AD5CF8" w:rsidSect="00421213">
          <w:pgSz w:w="16838" w:h="11905" w:orient="landscape" w:code="9"/>
          <w:pgMar w:top="1701" w:right="851" w:bottom="851" w:left="851" w:header="0" w:footer="0" w:gutter="0"/>
          <w:cols w:space="720"/>
        </w:sectPr>
      </w:pPr>
      <w:r w:rsidRPr="00AD5CF8">
        <w:rPr>
          <w:rFonts w:ascii="Times New Roman" w:hAnsi="Times New Roman"/>
          <w:sz w:val="28"/>
          <w:szCs w:val="28"/>
        </w:rPr>
        <w:t xml:space="preserve">Итоговая оценка эффективности муниципальной программы (подпрограммы): </w:t>
      </w:r>
      <w:r w:rsidRPr="00AD5CF8">
        <w:rPr>
          <w:rFonts w:ascii="Times New Roman" w:hAnsi="Times New Roman"/>
          <w:i/>
          <w:sz w:val="28"/>
          <w:szCs w:val="28"/>
        </w:rPr>
        <w:t>И=0,6*Эи +0,1*Эв+0,3*Эб</w:t>
      </w:r>
    </w:p>
    <w:p w:rsidR="001C5758" w:rsidRPr="00AD5CF8" w:rsidRDefault="003503E6" w:rsidP="001C5758">
      <w:pPr>
        <w:rPr>
          <w:rFonts w:ascii="Times New Roman" w:hAnsi="Times New Roman" w:cs="Times New Roman"/>
          <w:sz w:val="28"/>
          <w:szCs w:val="28"/>
        </w:rPr>
      </w:pPr>
      <w:bookmarkStart w:id="2" w:name="sub_4000"/>
      <w:r w:rsidRPr="00AD5C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</w:t>
      </w:r>
      <w:r w:rsidR="0086612C" w:rsidRPr="00AD5C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</w:t>
      </w:r>
      <w:r w:rsidR="001C5758"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C5758" w:rsidRPr="00AD5CF8" w:rsidRDefault="001C5758" w:rsidP="001C5758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</w:t>
      </w:r>
      <w:r w:rsidR="006C7847">
        <w:rPr>
          <w:rFonts w:ascii="Times New Roman" w:hAnsi="Times New Roman" w:cs="Times New Roman"/>
          <w:sz w:val="28"/>
          <w:szCs w:val="28"/>
        </w:rPr>
        <w:t>№</w:t>
      </w:r>
      <w:r w:rsidR="00D5127F">
        <w:rPr>
          <w:rFonts w:ascii="Times New Roman" w:hAnsi="Times New Roman" w:cs="Times New Roman"/>
          <w:sz w:val="28"/>
          <w:szCs w:val="28"/>
        </w:rPr>
        <w:t>2</w:t>
      </w:r>
    </w:p>
    <w:p w:rsidR="001C5758" w:rsidRPr="00AD5CF8" w:rsidRDefault="001C5758" w:rsidP="001C5758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D04A5">
        <w:rPr>
          <w:rFonts w:ascii="Times New Roman" w:hAnsi="Times New Roman" w:cs="Times New Roman"/>
          <w:sz w:val="28"/>
          <w:szCs w:val="28"/>
        </w:rPr>
        <w:t xml:space="preserve"> </w:t>
      </w:r>
      <w:r w:rsidRPr="00AD5CF8">
        <w:rPr>
          <w:rFonts w:ascii="Times New Roman" w:hAnsi="Times New Roman" w:cs="Times New Roman"/>
          <w:sz w:val="28"/>
          <w:szCs w:val="28"/>
        </w:rPr>
        <w:t xml:space="preserve"> к постановлению  администрации                                                                                   </w:t>
      </w:r>
    </w:p>
    <w:p w:rsidR="001C5758" w:rsidRPr="00AD5CF8" w:rsidRDefault="001C5758" w:rsidP="001C5758">
      <w:pPr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D04A5">
        <w:rPr>
          <w:rFonts w:ascii="Times New Roman" w:hAnsi="Times New Roman" w:cs="Times New Roman"/>
          <w:sz w:val="28"/>
          <w:szCs w:val="28"/>
        </w:rPr>
        <w:t xml:space="preserve"> </w:t>
      </w:r>
      <w:r w:rsidRPr="00AD5CF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                                                                            </w:t>
      </w:r>
    </w:p>
    <w:p w:rsidR="001C5758" w:rsidRPr="00AD5CF8" w:rsidRDefault="001C5758" w:rsidP="001C5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C51E9">
        <w:rPr>
          <w:rFonts w:ascii="Times New Roman" w:hAnsi="Times New Roman" w:cs="Times New Roman"/>
          <w:sz w:val="28"/>
          <w:szCs w:val="28"/>
        </w:rPr>
        <w:t xml:space="preserve">            20.08.</w:t>
      </w:r>
      <w:r w:rsidRPr="00AD5CF8">
        <w:rPr>
          <w:rFonts w:ascii="Times New Roman" w:hAnsi="Times New Roman" w:cs="Times New Roman"/>
          <w:sz w:val="28"/>
          <w:szCs w:val="28"/>
        </w:rPr>
        <w:t xml:space="preserve">2019 N </w:t>
      </w:r>
      <w:r w:rsidR="00BC51E9">
        <w:rPr>
          <w:rFonts w:ascii="Times New Roman" w:hAnsi="Times New Roman" w:cs="Times New Roman"/>
          <w:sz w:val="28"/>
          <w:szCs w:val="28"/>
        </w:rPr>
        <w:t>1725-п</w:t>
      </w:r>
    </w:p>
    <w:p w:rsidR="001C5758" w:rsidRPr="00AD5CF8" w:rsidRDefault="001C5758" w:rsidP="001C5758">
      <w:pPr>
        <w:pStyle w:val="ConsPlusNormal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6612C" w:rsidRPr="00AD5C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D5C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6612C" w:rsidRPr="00AD5CF8" w:rsidRDefault="001C5758" w:rsidP="00866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</w:t>
      </w:r>
      <w:r w:rsidR="0086612C" w:rsidRPr="00AD5C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 № 3</w:t>
      </w:r>
      <w:r w:rsidR="0086612C" w:rsidRPr="00AD5C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6612C"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D5C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612C" w:rsidRPr="00AD5CF8">
        <w:rPr>
          <w:rFonts w:ascii="Times New Roman" w:hAnsi="Times New Roman" w:cs="Times New Roman"/>
          <w:sz w:val="28"/>
          <w:szCs w:val="28"/>
        </w:rPr>
        <w:t xml:space="preserve">к порядку разработки, </w:t>
      </w:r>
    </w:p>
    <w:p w:rsidR="0086612C" w:rsidRPr="00AD5CF8" w:rsidRDefault="0086612C" w:rsidP="00866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5758" w:rsidRPr="00AD5C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5CF8">
        <w:rPr>
          <w:rFonts w:ascii="Times New Roman" w:hAnsi="Times New Roman" w:cs="Times New Roman"/>
          <w:sz w:val="28"/>
          <w:szCs w:val="28"/>
        </w:rPr>
        <w:t xml:space="preserve"> реализации и оценки </w:t>
      </w:r>
    </w:p>
    <w:p w:rsidR="0086612C" w:rsidRPr="00AD5CF8" w:rsidRDefault="0086612C" w:rsidP="00866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C5758" w:rsidRPr="00AD5C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5CF8">
        <w:rPr>
          <w:rFonts w:ascii="Times New Roman" w:hAnsi="Times New Roman" w:cs="Times New Roman"/>
          <w:sz w:val="28"/>
          <w:szCs w:val="28"/>
        </w:rPr>
        <w:t xml:space="preserve">   эффективности муниципальных </w:t>
      </w:r>
    </w:p>
    <w:p w:rsidR="0086612C" w:rsidRPr="00AD5CF8" w:rsidRDefault="0086612C" w:rsidP="00866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C5758" w:rsidRPr="00AD5C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213">
        <w:rPr>
          <w:rFonts w:ascii="Times New Roman" w:hAnsi="Times New Roman" w:cs="Times New Roman"/>
          <w:sz w:val="28"/>
          <w:szCs w:val="28"/>
        </w:rPr>
        <w:t xml:space="preserve">    </w:t>
      </w:r>
      <w:r w:rsidRPr="00AD5CF8">
        <w:rPr>
          <w:rFonts w:ascii="Times New Roman" w:hAnsi="Times New Roman" w:cs="Times New Roman"/>
          <w:sz w:val="28"/>
          <w:szCs w:val="28"/>
        </w:rPr>
        <w:t xml:space="preserve"> программ муниципального</w:t>
      </w:r>
    </w:p>
    <w:p w:rsidR="0086612C" w:rsidRPr="00AD5CF8" w:rsidRDefault="0086612C" w:rsidP="00866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образования Соль-Илецкий </w:t>
      </w:r>
    </w:p>
    <w:p w:rsidR="0086612C" w:rsidRPr="00AD5CF8" w:rsidRDefault="0086612C" w:rsidP="00866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5758" w:rsidRPr="00AD5C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D5CF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86612C" w:rsidRPr="00AD5CF8" w:rsidRDefault="0086612C" w:rsidP="0086612C">
      <w:pPr>
        <w:jc w:val="right"/>
        <w:rPr>
          <w:rFonts w:ascii="Times New Roman" w:hAnsi="Times New Roman" w:cs="Times New Roman"/>
          <w:sz w:val="28"/>
          <w:szCs w:val="28"/>
        </w:rPr>
      </w:pPr>
      <w:r w:rsidRPr="00AD5C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2"/>
    </w:p>
    <w:p w:rsidR="0086612C" w:rsidRPr="00AD5CF8" w:rsidRDefault="0086612C" w:rsidP="0086612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AD5CF8">
        <w:rPr>
          <w:rFonts w:ascii="Times New Roman" w:hAnsi="Times New Roman"/>
          <w:b w:val="0"/>
          <w:sz w:val="28"/>
          <w:szCs w:val="28"/>
        </w:rPr>
        <w:t>Методика</w:t>
      </w:r>
      <w:r w:rsidRPr="00AD5CF8">
        <w:rPr>
          <w:rFonts w:ascii="Times New Roman" w:hAnsi="Times New Roman"/>
          <w:b w:val="0"/>
          <w:sz w:val="28"/>
          <w:szCs w:val="28"/>
        </w:rPr>
        <w:br/>
        <w:t>оценки эффективности бюджетных расходов на реализацию муниципальных программ Соль-Илецкого городского округа на стадии их планирования</w:t>
      </w:r>
    </w:p>
    <w:p w:rsidR="0086612C" w:rsidRPr="00AD5CF8" w:rsidRDefault="0086612C" w:rsidP="0086612C">
      <w:pPr>
        <w:rPr>
          <w:rFonts w:ascii="Times New Roman" w:hAnsi="Times New Roman" w:cs="Times New Roman"/>
          <w:sz w:val="28"/>
          <w:szCs w:val="28"/>
        </w:rPr>
      </w:pPr>
    </w:p>
    <w:p w:rsidR="0086612C" w:rsidRPr="00AD5CF8" w:rsidRDefault="0086612C" w:rsidP="0086612C">
      <w:pPr>
        <w:rPr>
          <w:rFonts w:ascii="Times New Roman" w:hAnsi="Times New Roman" w:cs="Times New Roman"/>
          <w:sz w:val="28"/>
          <w:szCs w:val="28"/>
        </w:rPr>
      </w:pPr>
      <w:bookmarkStart w:id="3" w:name="sub_8001"/>
      <w:r w:rsidRPr="00AD5CF8">
        <w:rPr>
          <w:rFonts w:ascii="Times New Roman" w:hAnsi="Times New Roman" w:cs="Times New Roman"/>
          <w:sz w:val="28"/>
          <w:szCs w:val="28"/>
        </w:rPr>
        <w:t>1. Оценка эффективности бюджетных расходов на реализацию муниципальных программ Соль-Илецкого городского округа (далее – муниципальная программа) на стадии их планирования (далее – оценка планируемых расходов) производится ежегодно до 15 октября.</w:t>
      </w:r>
    </w:p>
    <w:p w:rsidR="0086612C" w:rsidRPr="00AD5CF8" w:rsidRDefault="0086612C" w:rsidP="0086612C">
      <w:pPr>
        <w:rPr>
          <w:rFonts w:ascii="Times New Roman" w:hAnsi="Times New Roman" w:cs="Times New Roman"/>
          <w:sz w:val="28"/>
          <w:szCs w:val="28"/>
        </w:rPr>
      </w:pPr>
      <w:bookmarkStart w:id="4" w:name="sub_8002"/>
      <w:bookmarkEnd w:id="3"/>
      <w:r w:rsidRPr="00AD5CF8">
        <w:rPr>
          <w:rFonts w:ascii="Times New Roman" w:hAnsi="Times New Roman" w:cs="Times New Roman"/>
          <w:sz w:val="28"/>
          <w:szCs w:val="28"/>
        </w:rPr>
        <w:t>2. Оценка планируемых расходов осуществляется в соответствии с таблицей.</w:t>
      </w:r>
    </w:p>
    <w:bookmarkEnd w:id="4"/>
    <w:p w:rsidR="0086612C" w:rsidRPr="00AD5CF8" w:rsidRDefault="0086612C" w:rsidP="0086612C">
      <w:pPr>
        <w:rPr>
          <w:rFonts w:ascii="Times New Roman" w:hAnsi="Times New Roman" w:cs="Times New Roman"/>
          <w:sz w:val="28"/>
          <w:szCs w:val="28"/>
        </w:rPr>
      </w:pPr>
    </w:p>
    <w:p w:rsidR="0086612C" w:rsidRPr="00AD5CF8" w:rsidRDefault="0086612C" w:rsidP="0086612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D5CF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</w:p>
    <w:p w:rsidR="0086612C" w:rsidRPr="00AD5CF8" w:rsidRDefault="0086612C" w:rsidP="0086612C">
      <w:pPr>
        <w:rPr>
          <w:rFonts w:ascii="Times New Roman" w:hAnsi="Times New Roman" w:cs="Times New Roman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119"/>
        <w:gridCol w:w="1418"/>
        <w:gridCol w:w="1012"/>
        <w:gridCol w:w="829"/>
        <w:gridCol w:w="1311"/>
        <w:gridCol w:w="1312"/>
      </w:tblGrid>
      <w:tr w:rsidR="0086612C" w:rsidRPr="00AD5CF8" w:rsidTr="00AD04A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86612C" w:rsidRPr="00AD5CF8" w:rsidTr="00AD04A5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7</w:t>
            </w:r>
          </w:p>
        </w:tc>
      </w:tr>
      <w:tr w:rsidR="0086612C" w:rsidRPr="00AD5CF8" w:rsidTr="00AD04A5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показателей (индикаторов) муниципальной программы плану мероприятий по реализации </w:t>
            </w:r>
            <w:r w:rsidRPr="00AD5CF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стратегии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Соль-Илецкого городского 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0,20</w:t>
            </w:r>
          </w:p>
        </w:tc>
      </w:tr>
      <w:tr w:rsidR="0086612C" w:rsidRPr="00AD5CF8" w:rsidTr="00AD04A5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612C" w:rsidRPr="00AD5CF8" w:rsidTr="00AD04A5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612C" w:rsidRPr="00AD5CF8" w:rsidTr="00AD04A5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0,10</w:t>
            </w:r>
          </w:p>
        </w:tc>
      </w:tr>
      <w:tr w:rsidR="0086612C" w:rsidRPr="00AD5CF8" w:rsidTr="00AD04A5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612C" w:rsidRPr="00AD5CF8" w:rsidTr="00AD04A5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0,15</w:t>
            </w:r>
          </w:p>
        </w:tc>
      </w:tr>
      <w:tr w:rsidR="0086612C" w:rsidRPr="00AD5CF8" w:rsidTr="00AD04A5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612C" w:rsidRPr="00AD5CF8" w:rsidTr="00AD04A5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612C" w:rsidRPr="00AD5CF8" w:rsidTr="00AD04A5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0,10</w:t>
            </w:r>
          </w:p>
        </w:tc>
      </w:tr>
      <w:tr w:rsidR="0086612C" w:rsidRPr="00AD5CF8" w:rsidTr="00AD04A5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612C" w:rsidRPr="00AD5CF8" w:rsidTr="00AD04A5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EE61E0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12C" w:rsidRPr="00AD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0,15</w:t>
            </w:r>
          </w:p>
        </w:tc>
      </w:tr>
      <w:tr w:rsidR="0086612C" w:rsidRPr="00AD5CF8" w:rsidTr="00AD04A5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612C" w:rsidRPr="00AD5CF8" w:rsidTr="00AD04A5"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EE61E0" w:rsidP="009C21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612C" w:rsidRPr="00AD5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</w:t>
            </w:r>
            <w:r w:rsidRPr="00AD5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субсидий с органами исполнительной власти (в случае софинансирования мероприятий муниципальной программы из областного бюджета </w:t>
            </w:r>
            <w:r w:rsidRPr="00AD5CF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0,10</w:t>
            </w:r>
          </w:p>
        </w:tc>
      </w:tr>
      <w:tr w:rsidR="0086612C" w:rsidRPr="00AD5CF8" w:rsidTr="00AD04A5"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12C" w:rsidRPr="00AD5CF8" w:rsidRDefault="0086612C" w:rsidP="009C2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C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2C" w:rsidRPr="00AD5CF8" w:rsidRDefault="0086612C" w:rsidP="009C218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612C" w:rsidRPr="00AD5CF8" w:rsidRDefault="0086612C" w:rsidP="0086612C">
      <w:pPr>
        <w:ind w:firstLine="0"/>
        <w:jc w:val="right"/>
        <w:rPr>
          <w:rFonts w:ascii="Times New Roman" w:hAnsi="Times New Roman" w:cs="Times New Roman"/>
        </w:rPr>
      </w:pPr>
    </w:p>
    <w:p w:rsidR="0086612C" w:rsidRPr="00AD5CF8" w:rsidRDefault="0086612C" w:rsidP="0086612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612C" w:rsidRPr="00AD5CF8" w:rsidRDefault="0086612C" w:rsidP="0086612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*) При отсутствии софинансирования из областного бюджета присваивается максимальный балл.</w:t>
      </w:r>
    </w:p>
    <w:p w:rsidR="005350D0" w:rsidRPr="00AD5CF8" w:rsidRDefault="005350D0" w:rsidP="00866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350D0" w:rsidRPr="00AD5CF8" w:rsidSect="001856B6">
      <w:pgSz w:w="11905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48"/>
    <w:rsid w:val="00000303"/>
    <w:rsid w:val="00003D90"/>
    <w:rsid w:val="0004356D"/>
    <w:rsid w:val="000643FB"/>
    <w:rsid w:val="00066525"/>
    <w:rsid w:val="000765CA"/>
    <w:rsid w:val="000B04E6"/>
    <w:rsid w:val="000B0C50"/>
    <w:rsid w:val="000C1C81"/>
    <w:rsid w:val="000D7EDD"/>
    <w:rsid w:val="000F2208"/>
    <w:rsid w:val="000F2A1D"/>
    <w:rsid w:val="001160CD"/>
    <w:rsid w:val="001206D3"/>
    <w:rsid w:val="00137419"/>
    <w:rsid w:val="00140B5D"/>
    <w:rsid w:val="00142202"/>
    <w:rsid w:val="0015096B"/>
    <w:rsid w:val="001856B6"/>
    <w:rsid w:val="00186EB9"/>
    <w:rsid w:val="001A51D0"/>
    <w:rsid w:val="001A64F7"/>
    <w:rsid w:val="001B3939"/>
    <w:rsid w:val="001B7CE3"/>
    <w:rsid w:val="001C5758"/>
    <w:rsid w:val="001F2DC0"/>
    <w:rsid w:val="001F4840"/>
    <w:rsid w:val="001F4B0A"/>
    <w:rsid w:val="0020454F"/>
    <w:rsid w:val="002073E5"/>
    <w:rsid w:val="002131C2"/>
    <w:rsid w:val="00260449"/>
    <w:rsid w:val="0026405F"/>
    <w:rsid w:val="002909E8"/>
    <w:rsid w:val="0029374C"/>
    <w:rsid w:val="002A7215"/>
    <w:rsid w:val="002D5DF9"/>
    <w:rsid w:val="00312A06"/>
    <w:rsid w:val="00343290"/>
    <w:rsid w:val="00343497"/>
    <w:rsid w:val="00345A87"/>
    <w:rsid w:val="003503E6"/>
    <w:rsid w:val="003507A5"/>
    <w:rsid w:val="00363BE6"/>
    <w:rsid w:val="003767D2"/>
    <w:rsid w:val="00382098"/>
    <w:rsid w:val="003874C8"/>
    <w:rsid w:val="00394B9D"/>
    <w:rsid w:val="003A763D"/>
    <w:rsid w:val="003B39A6"/>
    <w:rsid w:val="003B470B"/>
    <w:rsid w:val="003B73A7"/>
    <w:rsid w:val="003C5FA8"/>
    <w:rsid w:val="003C639E"/>
    <w:rsid w:val="003E16D2"/>
    <w:rsid w:val="004050FC"/>
    <w:rsid w:val="0040738F"/>
    <w:rsid w:val="00411C95"/>
    <w:rsid w:val="00421213"/>
    <w:rsid w:val="004241FC"/>
    <w:rsid w:val="00431231"/>
    <w:rsid w:val="00444F2B"/>
    <w:rsid w:val="004553BD"/>
    <w:rsid w:val="00457E7D"/>
    <w:rsid w:val="00475396"/>
    <w:rsid w:val="00475A05"/>
    <w:rsid w:val="004A25DF"/>
    <w:rsid w:val="004B71EC"/>
    <w:rsid w:val="004C1F41"/>
    <w:rsid w:val="004D1076"/>
    <w:rsid w:val="004E2BB8"/>
    <w:rsid w:val="00521E78"/>
    <w:rsid w:val="0052459E"/>
    <w:rsid w:val="00527A77"/>
    <w:rsid w:val="00527E5B"/>
    <w:rsid w:val="00534A77"/>
    <w:rsid w:val="00534AE6"/>
    <w:rsid w:val="005350D0"/>
    <w:rsid w:val="005358B6"/>
    <w:rsid w:val="00546EEC"/>
    <w:rsid w:val="00550CF2"/>
    <w:rsid w:val="00577B84"/>
    <w:rsid w:val="00585994"/>
    <w:rsid w:val="00585F26"/>
    <w:rsid w:val="005865B3"/>
    <w:rsid w:val="005A5B2C"/>
    <w:rsid w:val="005B1BAA"/>
    <w:rsid w:val="005C0150"/>
    <w:rsid w:val="005C3876"/>
    <w:rsid w:val="005D181B"/>
    <w:rsid w:val="005D7F03"/>
    <w:rsid w:val="005E7807"/>
    <w:rsid w:val="00606034"/>
    <w:rsid w:val="006114AD"/>
    <w:rsid w:val="006170FE"/>
    <w:rsid w:val="00625ABA"/>
    <w:rsid w:val="006263B5"/>
    <w:rsid w:val="00635AD8"/>
    <w:rsid w:val="00644B61"/>
    <w:rsid w:val="006547F4"/>
    <w:rsid w:val="00654A17"/>
    <w:rsid w:val="006711DB"/>
    <w:rsid w:val="006714F1"/>
    <w:rsid w:val="00673085"/>
    <w:rsid w:val="0069569C"/>
    <w:rsid w:val="006972F7"/>
    <w:rsid w:val="006A7577"/>
    <w:rsid w:val="006B5A74"/>
    <w:rsid w:val="006B7F75"/>
    <w:rsid w:val="006C096D"/>
    <w:rsid w:val="006C7847"/>
    <w:rsid w:val="006D6D71"/>
    <w:rsid w:val="006E2D88"/>
    <w:rsid w:val="006E3C1A"/>
    <w:rsid w:val="006E6B11"/>
    <w:rsid w:val="00701A4B"/>
    <w:rsid w:val="007022FB"/>
    <w:rsid w:val="00702370"/>
    <w:rsid w:val="00711EA4"/>
    <w:rsid w:val="00713CDC"/>
    <w:rsid w:val="00716480"/>
    <w:rsid w:val="00737883"/>
    <w:rsid w:val="00746298"/>
    <w:rsid w:val="00774013"/>
    <w:rsid w:val="00775DE1"/>
    <w:rsid w:val="00795CCF"/>
    <w:rsid w:val="00795EB9"/>
    <w:rsid w:val="007A1AF7"/>
    <w:rsid w:val="007A4FAD"/>
    <w:rsid w:val="007B3C5E"/>
    <w:rsid w:val="007B52FB"/>
    <w:rsid w:val="007C0C36"/>
    <w:rsid w:val="007C4438"/>
    <w:rsid w:val="007D231B"/>
    <w:rsid w:val="00824909"/>
    <w:rsid w:val="00832389"/>
    <w:rsid w:val="00843C54"/>
    <w:rsid w:val="008551BE"/>
    <w:rsid w:val="00856414"/>
    <w:rsid w:val="0086612C"/>
    <w:rsid w:val="00882B97"/>
    <w:rsid w:val="00885903"/>
    <w:rsid w:val="00885ED6"/>
    <w:rsid w:val="008950BE"/>
    <w:rsid w:val="00896573"/>
    <w:rsid w:val="008C0E05"/>
    <w:rsid w:val="008D53B1"/>
    <w:rsid w:val="008D5DD1"/>
    <w:rsid w:val="008D7C78"/>
    <w:rsid w:val="009063DA"/>
    <w:rsid w:val="009100AA"/>
    <w:rsid w:val="00934B99"/>
    <w:rsid w:val="009520F7"/>
    <w:rsid w:val="00975D0C"/>
    <w:rsid w:val="00981719"/>
    <w:rsid w:val="009825A2"/>
    <w:rsid w:val="009A06C2"/>
    <w:rsid w:val="009A53EB"/>
    <w:rsid w:val="009A7516"/>
    <w:rsid w:val="009B387D"/>
    <w:rsid w:val="009C57E0"/>
    <w:rsid w:val="009D5A77"/>
    <w:rsid w:val="009F0C87"/>
    <w:rsid w:val="00A005C5"/>
    <w:rsid w:val="00A062E0"/>
    <w:rsid w:val="00A213E4"/>
    <w:rsid w:val="00A2770B"/>
    <w:rsid w:val="00A32633"/>
    <w:rsid w:val="00A34C04"/>
    <w:rsid w:val="00A43E05"/>
    <w:rsid w:val="00A62EC0"/>
    <w:rsid w:val="00A62ECD"/>
    <w:rsid w:val="00A6432C"/>
    <w:rsid w:val="00A76444"/>
    <w:rsid w:val="00A77B0E"/>
    <w:rsid w:val="00A81059"/>
    <w:rsid w:val="00AC022E"/>
    <w:rsid w:val="00AC2267"/>
    <w:rsid w:val="00AD04A5"/>
    <w:rsid w:val="00AD2187"/>
    <w:rsid w:val="00AD310F"/>
    <w:rsid w:val="00AD3F84"/>
    <w:rsid w:val="00AD5CF8"/>
    <w:rsid w:val="00AD6BA5"/>
    <w:rsid w:val="00AE71D8"/>
    <w:rsid w:val="00AF2722"/>
    <w:rsid w:val="00AF3BC8"/>
    <w:rsid w:val="00B01596"/>
    <w:rsid w:val="00B1351F"/>
    <w:rsid w:val="00B1664C"/>
    <w:rsid w:val="00B27AD7"/>
    <w:rsid w:val="00B32F79"/>
    <w:rsid w:val="00B40E27"/>
    <w:rsid w:val="00B4679F"/>
    <w:rsid w:val="00B6638B"/>
    <w:rsid w:val="00B727DD"/>
    <w:rsid w:val="00B77645"/>
    <w:rsid w:val="00B819F7"/>
    <w:rsid w:val="00BA183D"/>
    <w:rsid w:val="00BA24F7"/>
    <w:rsid w:val="00BA5019"/>
    <w:rsid w:val="00BB2F98"/>
    <w:rsid w:val="00BC232C"/>
    <w:rsid w:val="00BC2929"/>
    <w:rsid w:val="00BC51E9"/>
    <w:rsid w:val="00BD4B99"/>
    <w:rsid w:val="00BD6425"/>
    <w:rsid w:val="00BF3B49"/>
    <w:rsid w:val="00BF65FB"/>
    <w:rsid w:val="00C10AA7"/>
    <w:rsid w:val="00C15488"/>
    <w:rsid w:val="00C32D33"/>
    <w:rsid w:val="00C40193"/>
    <w:rsid w:val="00C64648"/>
    <w:rsid w:val="00C65E88"/>
    <w:rsid w:val="00C66A44"/>
    <w:rsid w:val="00C73A80"/>
    <w:rsid w:val="00C82301"/>
    <w:rsid w:val="00C91A08"/>
    <w:rsid w:val="00CA5FD9"/>
    <w:rsid w:val="00CB1D99"/>
    <w:rsid w:val="00CC0E7B"/>
    <w:rsid w:val="00CC41B8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5127F"/>
    <w:rsid w:val="00D7588F"/>
    <w:rsid w:val="00D84590"/>
    <w:rsid w:val="00D8477F"/>
    <w:rsid w:val="00D90B24"/>
    <w:rsid w:val="00D9125F"/>
    <w:rsid w:val="00DA27B2"/>
    <w:rsid w:val="00DA3FA9"/>
    <w:rsid w:val="00DC73BD"/>
    <w:rsid w:val="00DE154E"/>
    <w:rsid w:val="00DF7335"/>
    <w:rsid w:val="00DF7CBE"/>
    <w:rsid w:val="00E11E30"/>
    <w:rsid w:val="00E16147"/>
    <w:rsid w:val="00E22ACF"/>
    <w:rsid w:val="00E265CA"/>
    <w:rsid w:val="00E2737D"/>
    <w:rsid w:val="00E3243A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036A"/>
    <w:rsid w:val="00EA130D"/>
    <w:rsid w:val="00EA7C6B"/>
    <w:rsid w:val="00EC1091"/>
    <w:rsid w:val="00EC3114"/>
    <w:rsid w:val="00EC3E0E"/>
    <w:rsid w:val="00EE61E0"/>
    <w:rsid w:val="00EF1A23"/>
    <w:rsid w:val="00EF2247"/>
    <w:rsid w:val="00EF7DF9"/>
    <w:rsid w:val="00F02FFF"/>
    <w:rsid w:val="00F4337B"/>
    <w:rsid w:val="00F44370"/>
    <w:rsid w:val="00F51FD7"/>
    <w:rsid w:val="00F53730"/>
    <w:rsid w:val="00F5794E"/>
    <w:rsid w:val="00F63D07"/>
    <w:rsid w:val="00F71BBC"/>
    <w:rsid w:val="00F74D73"/>
    <w:rsid w:val="00F9324C"/>
    <w:rsid w:val="00FA11E2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 Spacing"/>
    <w:uiPriority w:val="1"/>
    <w:qFormat/>
    <w:rsid w:val="00444F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5096B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86612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86612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86612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 Spacing"/>
    <w:uiPriority w:val="1"/>
    <w:qFormat/>
    <w:rsid w:val="00444F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5096B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86612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86612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8661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16749A7E27CE5A758260DBFB78533604FDBE845EFCB53E6072FBDDE10FC3BDB25F4AD08287rE7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1404-CCCA-4C1C-AF91-51984CC7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2</cp:revision>
  <cp:lastPrinted>2019-09-05T04:00:00Z</cp:lastPrinted>
  <dcterms:created xsi:type="dcterms:W3CDTF">2019-09-05T13:18:00Z</dcterms:created>
  <dcterms:modified xsi:type="dcterms:W3CDTF">2019-09-05T13:18:00Z</dcterms:modified>
</cp:coreProperties>
</file>